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A9BCBD" w14:textId="1BB8F62E" w:rsidR="004E1956" w:rsidRPr="008714E1" w:rsidRDefault="004E1956" w:rsidP="008714E1">
      <w:pPr>
        <w:pStyle w:val="Corpo"/>
        <w:spacing w:line="240" w:lineRule="auto"/>
        <w:ind w:firstLine="0"/>
        <w:jc w:val="center"/>
        <w:rPr>
          <w:bCs/>
        </w:rPr>
      </w:pPr>
      <w:r w:rsidRPr="004E1956">
        <w:rPr>
          <w:b/>
          <w:bCs/>
        </w:rPr>
        <w:t>ASSENTAMENTOS INFORMAIS:</w:t>
      </w:r>
      <w:r w:rsidR="004A1956">
        <w:rPr>
          <w:b/>
          <w:bCs/>
        </w:rPr>
        <w:t xml:space="preserve"> </w:t>
      </w:r>
      <w:r w:rsidR="004A1956" w:rsidRPr="008714E1">
        <w:rPr>
          <w:bCs/>
        </w:rPr>
        <w:t>dinâmicas territoriais e suas (in)visibilidades</w:t>
      </w:r>
    </w:p>
    <w:p w14:paraId="60DDF559" w14:textId="75B4BD83" w:rsidR="004E1956" w:rsidRPr="004E1956" w:rsidRDefault="004E1956" w:rsidP="008714E1">
      <w:pPr>
        <w:pStyle w:val="Corpo"/>
        <w:spacing w:line="240" w:lineRule="auto"/>
        <w:ind w:firstLine="0"/>
        <w:jc w:val="center"/>
        <w:rPr>
          <w:i/>
          <w:iCs/>
          <w:lang w:val="en-US"/>
        </w:rPr>
      </w:pPr>
      <w:r w:rsidRPr="004E1956">
        <w:rPr>
          <w:i/>
          <w:iCs/>
          <w:lang w:val="en-US"/>
        </w:rPr>
        <w:t xml:space="preserve">INFORMAL SETTLEMENTS: </w:t>
      </w:r>
      <w:r w:rsidR="008714E1">
        <w:rPr>
          <w:i/>
          <w:iCs/>
          <w:lang w:val="en-US"/>
        </w:rPr>
        <w:t>territorial dynamics and its (in)visibilities</w:t>
      </w:r>
      <w:r w:rsidRPr="004E1956">
        <w:rPr>
          <w:i/>
          <w:iCs/>
          <w:lang w:val="en-US"/>
        </w:rPr>
        <w:t xml:space="preserve"> </w:t>
      </w:r>
    </w:p>
    <w:p w14:paraId="1525A956" w14:textId="7FFA25AE" w:rsidR="004E1956" w:rsidRPr="008714E1" w:rsidRDefault="004E1956" w:rsidP="004E1956">
      <w:pPr>
        <w:pStyle w:val="Corpo"/>
        <w:ind w:firstLine="0"/>
        <w:jc w:val="center"/>
        <w:rPr>
          <w:b/>
          <w:bCs/>
          <w:sz w:val="20"/>
          <w:szCs w:val="20"/>
          <w:lang w:val="en-US"/>
        </w:rPr>
      </w:pPr>
    </w:p>
    <w:p w14:paraId="3A848670" w14:textId="0CFE6882" w:rsidR="004E1956" w:rsidRPr="008714E1" w:rsidRDefault="004E1956" w:rsidP="00305316">
      <w:pPr>
        <w:pStyle w:val="Corpo"/>
        <w:spacing w:line="240" w:lineRule="auto"/>
        <w:ind w:firstLine="0"/>
        <w:jc w:val="right"/>
        <w:rPr>
          <w:b/>
          <w:bCs/>
          <w:sz w:val="20"/>
          <w:szCs w:val="20"/>
        </w:rPr>
      </w:pPr>
      <w:r w:rsidRPr="008714E1">
        <w:rPr>
          <w:b/>
          <w:bCs/>
          <w:sz w:val="20"/>
          <w:szCs w:val="20"/>
        </w:rPr>
        <w:t>Paulo Nascimento Neto</w:t>
      </w:r>
    </w:p>
    <w:p w14:paraId="64E2D341" w14:textId="56886714" w:rsidR="00EA4066" w:rsidRPr="008714E1" w:rsidRDefault="00EA4066">
      <w:pPr>
        <w:spacing w:after="0" w:line="240" w:lineRule="auto"/>
        <w:jc w:val="left"/>
        <w:rPr>
          <w:rFonts w:cs="Arial Unicode MS"/>
          <w:color w:val="000000"/>
          <w:sz w:val="20"/>
          <w:szCs w:val="20"/>
          <w:u w:color="000000"/>
          <w:lang w:val="pt-BR" w:eastAsia="pt-BR"/>
        </w:rPr>
      </w:pPr>
    </w:p>
    <w:p w14:paraId="148AF9E8" w14:textId="0C38EAF5" w:rsidR="004E552F" w:rsidRPr="004E552F" w:rsidRDefault="004E552F" w:rsidP="00305316">
      <w:pPr>
        <w:pStyle w:val="Corpo"/>
        <w:spacing w:after="0" w:line="240" w:lineRule="auto"/>
        <w:ind w:firstLine="0"/>
        <w:rPr>
          <w:sz w:val="22"/>
        </w:rPr>
      </w:pPr>
      <w:r>
        <w:rPr>
          <w:b/>
          <w:bCs/>
          <w:sz w:val="22"/>
        </w:rPr>
        <w:t>Paulo Nascimento Neto:</w:t>
      </w:r>
      <w:r>
        <w:rPr>
          <w:sz w:val="22"/>
        </w:rPr>
        <w:t xml:space="preserve"> </w:t>
      </w:r>
      <w:r w:rsidRPr="00305316">
        <w:t>Programa de Pós-graduação em Gestão Urbana, Pontifícia Universidade Católica do Paraná (PPGTU - PUCPR), Curitiba, PR, Brasil. E-mail: paulo.neto@pucpr.br</w:t>
      </w:r>
    </w:p>
    <w:p w14:paraId="0B7FE392" w14:textId="77777777" w:rsidR="004E552F" w:rsidRDefault="004E552F" w:rsidP="00305316">
      <w:pPr>
        <w:pStyle w:val="Corpo"/>
        <w:spacing w:after="0" w:line="240" w:lineRule="auto"/>
        <w:ind w:firstLine="0"/>
        <w:rPr>
          <w:b/>
          <w:bCs/>
          <w:sz w:val="22"/>
        </w:rPr>
      </w:pPr>
    </w:p>
    <w:p w14:paraId="601DF302" w14:textId="32A1FD51" w:rsidR="004E1956" w:rsidRPr="00305316" w:rsidRDefault="004E1956" w:rsidP="00305316">
      <w:pPr>
        <w:pStyle w:val="Corpo"/>
        <w:spacing w:after="0" w:line="240" w:lineRule="auto"/>
        <w:ind w:firstLine="0"/>
        <w:rPr>
          <w:b/>
          <w:bCs/>
          <w:sz w:val="22"/>
        </w:rPr>
      </w:pPr>
      <w:r w:rsidRPr="00305316">
        <w:rPr>
          <w:b/>
          <w:bCs/>
          <w:sz w:val="22"/>
        </w:rPr>
        <w:t>Resumo</w:t>
      </w:r>
    </w:p>
    <w:p w14:paraId="6758BB02" w14:textId="5ED9FEA9" w:rsidR="00EA4066" w:rsidRPr="00305316" w:rsidRDefault="00EA4066" w:rsidP="00305316">
      <w:pPr>
        <w:spacing w:after="0" w:line="240" w:lineRule="auto"/>
        <w:rPr>
          <w:sz w:val="22"/>
          <w:lang w:val="pt-BR"/>
        </w:rPr>
      </w:pPr>
      <w:r w:rsidRPr="00305316">
        <w:rPr>
          <w:sz w:val="22"/>
          <w:lang w:val="pt-BR"/>
        </w:rPr>
        <w:t xml:space="preserve">A segregação socioespacial constitui uma das faces mais importantes da desigualdade social e </w:t>
      </w:r>
      <w:r w:rsidR="004E552F">
        <w:rPr>
          <w:sz w:val="22"/>
          <w:lang w:val="pt-BR"/>
        </w:rPr>
        <w:t xml:space="preserve">é </w:t>
      </w:r>
      <w:r w:rsidRPr="00305316">
        <w:rPr>
          <w:sz w:val="22"/>
          <w:lang w:val="pt-BR"/>
        </w:rPr>
        <w:t>parte promotora da mesma, tanto em nível simbólico quanto em nível econômico: à ilegalidade fundiária soma-se a dificuldade de acesso aos serviços e infraestruturas urbanos, menos oportunidades de emprego e maior exposição à violência. Nes</w:t>
      </w:r>
      <w:r w:rsidR="004E552F">
        <w:rPr>
          <w:sz w:val="22"/>
          <w:lang w:val="pt-BR"/>
        </w:rPr>
        <w:t>s</w:t>
      </w:r>
      <w:r w:rsidRPr="00305316">
        <w:rPr>
          <w:sz w:val="22"/>
          <w:lang w:val="pt-BR"/>
        </w:rPr>
        <w:t>e contexto, é no plano do cotidiano, vinculado à apropriação</w:t>
      </w:r>
      <w:r w:rsidR="004E552F">
        <w:rPr>
          <w:sz w:val="22"/>
          <w:lang w:val="pt-BR"/>
        </w:rPr>
        <w:t>,</w:t>
      </w:r>
      <w:r w:rsidRPr="00305316">
        <w:rPr>
          <w:sz w:val="22"/>
          <w:lang w:val="pt-BR"/>
        </w:rPr>
        <w:t xml:space="preserve"> utilização e ocupação de lugares, que se efetiva a produção do espaço, em um processo continuo de hierarquização e fragmentação, no qual o </w:t>
      </w:r>
      <w:proofErr w:type="spellStart"/>
      <w:r w:rsidRPr="00305316">
        <w:rPr>
          <w:i/>
          <w:iCs/>
          <w:sz w:val="22"/>
          <w:lang w:val="pt-BR"/>
        </w:rPr>
        <w:t>habitus</w:t>
      </w:r>
      <w:proofErr w:type="spellEnd"/>
      <w:r w:rsidRPr="00305316">
        <w:rPr>
          <w:sz w:val="22"/>
          <w:lang w:val="pt-BR"/>
        </w:rPr>
        <w:t xml:space="preserve"> </w:t>
      </w:r>
      <w:r w:rsidR="004E552F">
        <w:rPr>
          <w:sz w:val="22"/>
          <w:lang w:val="pt-BR"/>
        </w:rPr>
        <w:t>tem</w:t>
      </w:r>
      <w:r w:rsidRPr="00305316">
        <w:rPr>
          <w:sz w:val="22"/>
          <w:lang w:val="pt-BR"/>
        </w:rPr>
        <w:t xml:space="preserve"> importância central, envolvendo um sistema aberto de ações e percepções adquiridas a partir das experiências sociais, tanto em sua dimensão corpórea quanto simbólica. É sobre es</w:t>
      </w:r>
      <w:r w:rsidR="004E552F">
        <w:rPr>
          <w:sz w:val="22"/>
          <w:lang w:val="pt-BR"/>
        </w:rPr>
        <w:t>s</w:t>
      </w:r>
      <w:r w:rsidRPr="00305316">
        <w:rPr>
          <w:sz w:val="22"/>
          <w:lang w:val="pt-BR"/>
        </w:rPr>
        <w:t>e tema de estudo que o presente artigo se debruça, investigando as dinâmicas invisíveis que organizam social e territorialmente os assentamentos informais, ampliando a compreensão das dinâmicas territoriais e de apropriação do espaço. Tem-se por objeto de estudo o município de Curitiba (PR, Brasil), especificamente a Vila Três Pinheiros. Os resultados evidenciam uma complexidade de relações e espacialidades, revelando um caleidoscópio de territorialidades, onde lugares se sobrepõem, em um complexo emaranhado de relações no qual evidenciam</w:t>
      </w:r>
      <w:r w:rsidR="006B184A" w:rsidRPr="00305316">
        <w:rPr>
          <w:sz w:val="22"/>
          <w:lang w:val="pt-BR"/>
        </w:rPr>
        <w:t>-</w:t>
      </w:r>
      <w:r w:rsidRPr="00305316">
        <w:rPr>
          <w:sz w:val="22"/>
          <w:lang w:val="pt-BR"/>
        </w:rPr>
        <w:t xml:space="preserve">se múltiplos níveis de segregação socioespacial. </w:t>
      </w:r>
      <w:r w:rsidR="006B184A" w:rsidRPr="00305316">
        <w:rPr>
          <w:sz w:val="22"/>
          <w:lang w:val="pt-BR"/>
        </w:rPr>
        <w:t xml:space="preserve">Permite-se, assim, transpor o entendimento dicotômico </w:t>
      </w:r>
      <w:proofErr w:type="spellStart"/>
      <w:r w:rsidR="006B184A" w:rsidRPr="00305316">
        <w:rPr>
          <w:sz w:val="22"/>
          <w:lang w:val="pt-BR"/>
        </w:rPr>
        <w:t>pausteurizador</w:t>
      </w:r>
      <w:proofErr w:type="spellEnd"/>
      <w:r w:rsidR="006B184A" w:rsidRPr="00305316">
        <w:rPr>
          <w:sz w:val="22"/>
          <w:lang w:val="pt-BR"/>
        </w:rPr>
        <w:t xml:space="preserve"> de </w:t>
      </w:r>
      <w:r w:rsidR="006B184A" w:rsidRPr="00305316">
        <w:rPr>
          <w:i/>
          <w:iCs/>
          <w:sz w:val="22"/>
          <w:lang w:val="pt-BR"/>
        </w:rPr>
        <w:t>cidade formal x cidade informal</w:t>
      </w:r>
      <w:r w:rsidR="006B184A" w:rsidRPr="00305316">
        <w:rPr>
          <w:sz w:val="22"/>
          <w:lang w:val="pt-BR"/>
        </w:rPr>
        <w:t xml:space="preserve"> em direção </w:t>
      </w:r>
      <w:r w:rsidR="004E552F">
        <w:rPr>
          <w:sz w:val="22"/>
          <w:lang w:val="pt-BR"/>
        </w:rPr>
        <w:t>a</w:t>
      </w:r>
      <w:r w:rsidR="006B184A" w:rsidRPr="00305316">
        <w:rPr>
          <w:sz w:val="22"/>
          <w:lang w:val="pt-BR"/>
        </w:rPr>
        <w:t xml:space="preserve"> uma relação menos linear e mais multifacetada de relações complexas.</w:t>
      </w:r>
    </w:p>
    <w:p w14:paraId="5F421D9E" w14:textId="614421AF" w:rsidR="004E1956" w:rsidRPr="00305316" w:rsidRDefault="004E1956" w:rsidP="00305316">
      <w:pPr>
        <w:pStyle w:val="Corpo"/>
        <w:spacing w:after="0" w:line="240" w:lineRule="auto"/>
        <w:ind w:firstLine="0"/>
        <w:rPr>
          <w:sz w:val="22"/>
        </w:rPr>
      </w:pPr>
      <w:r w:rsidRPr="00305316">
        <w:rPr>
          <w:b/>
          <w:bCs/>
          <w:sz w:val="22"/>
        </w:rPr>
        <w:t>Palavras-chave</w:t>
      </w:r>
      <w:r w:rsidRPr="00305316">
        <w:rPr>
          <w:sz w:val="22"/>
        </w:rPr>
        <w:t>:</w:t>
      </w:r>
      <w:r w:rsidR="006B184A" w:rsidRPr="00305316">
        <w:rPr>
          <w:sz w:val="22"/>
        </w:rPr>
        <w:t xml:space="preserve"> </w:t>
      </w:r>
      <w:r w:rsidR="004E552F">
        <w:rPr>
          <w:sz w:val="22"/>
        </w:rPr>
        <w:t>A</w:t>
      </w:r>
      <w:r w:rsidR="00EA4066" w:rsidRPr="00305316">
        <w:rPr>
          <w:sz w:val="22"/>
        </w:rPr>
        <w:t>ssentamentos</w:t>
      </w:r>
      <w:r w:rsidR="006B184A" w:rsidRPr="00305316">
        <w:rPr>
          <w:sz w:val="22"/>
        </w:rPr>
        <w:t xml:space="preserve"> </w:t>
      </w:r>
      <w:r w:rsidR="00EA4066" w:rsidRPr="00305316">
        <w:rPr>
          <w:sz w:val="22"/>
        </w:rPr>
        <w:t>informais</w:t>
      </w:r>
      <w:r w:rsidR="004E552F">
        <w:rPr>
          <w:sz w:val="22"/>
        </w:rPr>
        <w:t>;</w:t>
      </w:r>
      <w:r w:rsidR="006B184A" w:rsidRPr="00305316">
        <w:rPr>
          <w:sz w:val="22"/>
        </w:rPr>
        <w:t xml:space="preserve"> </w:t>
      </w:r>
      <w:r w:rsidR="00EA4066" w:rsidRPr="00305316">
        <w:rPr>
          <w:sz w:val="22"/>
        </w:rPr>
        <w:t>dinâmicas</w:t>
      </w:r>
      <w:r w:rsidR="006B184A" w:rsidRPr="00305316">
        <w:rPr>
          <w:sz w:val="22"/>
        </w:rPr>
        <w:t xml:space="preserve"> </w:t>
      </w:r>
      <w:r w:rsidR="00EA4066" w:rsidRPr="00305316">
        <w:rPr>
          <w:sz w:val="22"/>
        </w:rPr>
        <w:t>invisíveis</w:t>
      </w:r>
      <w:r w:rsidR="004E552F">
        <w:rPr>
          <w:sz w:val="22"/>
        </w:rPr>
        <w:t>;</w:t>
      </w:r>
      <w:r w:rsidR="00EA4066" w:rsidRPr="00305316">
        <w:rPr>
          <w:sz w:val="22"/>
        </w:rPr>
        <w:t xml:space="preserve"> territorialidades</w:t>
      </w:r>
      <w:r w:rsidR="004E552F">
        <w:rPr>
          <w:sz w:val="22"/>
        </w:rPr>
        <w:t>;</w:t>
      </w:r>
      <w:r w:rsidR="00EA4066" w:rsidRPr="00305316">
        <w:rPr>
          <w:sz w:val="22"/>
        </w:rPr>
        <w:t xml:space="preserve"> análise espacial</w:t>
      </w:r>
      <w:r w:rsidR="006B184A" w:rsidRPr="00305316">
        <w:rPr>
          <w:sz w:val="22"/>
        </w:rPr>
        <w:t>.</w:t>
      </w:r>
    </w:p>
    <w:p w14:paraId="258C8C10" w14:textId="1BE60447" w:rsidR="004E1956" w:rsidRPr="00305316" w:rsidRDefault="004E1956" w:rsidP="00305316">
      <w:pPr>
        <w:pStyle w:val="Corpo"/>
        <w:spacing w:after="0"/>
        <w:ind w:firstLine="0"/>
        <w:rPr>
          <w:sz w:val="22"/>
        </w:rPr>
      </w:pPr>
    </w:p>
    <w:p w14:paraId="623ECFB0" w14:textId="29FA810B" w:rsidR="004E1956" w:rsidRPr="00305316" w:rsidRDefault="004E1956" w:rsidP="00305316">
      <w:pPr>
        <w:pStyle w:val="Corpo"/>
        <w:spacing w:after="0" w:line="240" w:lineRule="auto"/>
        <w:ind w:firstLine="0"/>
        <w:rPr>
          <w:b/>
          <w:bCs/>
          <w:sz w:val="22"/>
          <w:lang w:val="en-US"/>
        </w:rPr>
      </w:pPr>
      <w:r w:rsidRPr="00305316">
        <w:rPr>
          <w:b/>
          <w:bCs/>
          <w:sz w:val="22"/>
          <w:lang w:val="en-US"/>
        </w:rPr>
        <w:t>Abstract</w:t>
      </w:r>
    </w:p>
    <w:p w14:paraId="0A3554F9" w14:textId="62447000" w:rsidR="004E1956" w:rsidRPr="00305316" w:rsidRDefault="006B184A" w:rsidP="00305316">
      <w:pPr>
        <w:pStyle w:val="Corpo"/>
        <w:spacing w:after="0" w:line="240" w:lineRule="auto"/>
        <w:ind w:firstLine="0"/>
        <w:rPr>
          <w:sz w:val="22"/>
          <w:lang w:val="en-US"/>
        </w:rPr>
      </w:pPr>
      <w:r w:rsidRPr="00305316">
        <w:rPr>
          <w:sz w:val="22"/>
          <w:lang w:val="en-US"/>
        </w:rPr>
        <w:t>Social and spatial segregation is one of the most important facets of social inequality a</w:t>
      </w:r>
      <w:r w:rsidR="004E552F">
        <w:rPr>
          <w:sz w:val="22"/>
          <w:lang w:val="en-US"/>
        </w:rPr>
        <w:t xml:space="preserve">s it </w:t>
      </w:r>
      <w:r w:rsidRPr="00305316">
        <w:rPr>
          <w:sz w:val="22"/>
          <w:lang w:val="en-US"/>
        </w:rPr>
        <w:t>promote</w:t>
      </w:r>
      <w:r w:rsidR="004E552F">
        <w:rPr>
          <w:sz w:val="22"/>
          <w:lang w:val="en-US"/>
        </w:rPr>
        <w:t>s injustice</w:t>
      </w:r>
      <w:r w:rsidRPr="00305316">
        <w:rPr>
          <w:sz w:val="22"/>
          <w:lang w:val="en-US"/>
        </w:rPr>
        <w:t>, both symbolically and economicall</w:t>
      </w:r>
      <w:r w:rsidR="004E552F">
        <w:rPr>
          <w:sz w:val="22"/>
          <w:lang w:val="en-US"/>
        </w:rPr>
        <w:t>y:</w:t>
      </w:r>
      <w:r w:rsidRPr="00305316">
        <w:rPr>
          <w:sz w:val="22"/>
          <w:lang w:val="en-US"/>
        </w:rPr>
        <w:t xml:space="preserve"> land tenure problems came together with greater difficulty in accessing urban services and infrastructure, fewer job opportunities and greater exposure to violence. In this context, it is in the daily life, linked to the appropriation and use of places, that the production of space is effected, in a continuous process of hierarchization and fragmentation, in which the </w:t>
      </w:r>
      <w:r w:rsidRPr="00305316">
        <w:rPr>
          <w:i/>
          <w:iCs/>
          <w:sz w:val="22"/>
          <w:lang w:val="en-US"/>
        </w:rPr>
        <w:t>habitus</w:t>
      </w:r>
      <w:r w:rsidRPr="00305316">
        <w:rPr>
          <w:sz w:val="22"/>
          <w:lang w:val="en-US"/>
        </w:rPr>
        <w:t xml:space="preserve"> acquires central importance, involving an open system of actions and perceptions acquired from social experiences, both in their corporeal and symbolic dimensions. It is on this subject of study that this article focuses</w:t>
      </w:r>
      <w:r w:rsidR="004E552F">
        <w:rPr>
          <w:sz w:val="22"/>
          <w:lang w:val="en-US"/>
        </w:rPr>
        <w:t>,</w:t>
      </w:r>
      <w:r w:rsidRPr="00305316">
        <w:rPr>
          <w:sz w:val="22"/>
          <w:lang w:val="en-US"/>
        </w:rPr>
        <w:t xml:space="preserve"> investigating the invisible dynamics that socially and territorially organize informal settlements, broadening the understanding of territorial dynamics and the appropriation of space. The object of this study is the city of Curitiba (PR, Brazil), specifically Vila </w:t>
      </w:r>
      <w:proofErr w:type="spellStart"/>
      <w:r w:rsidRPr="00305316">
        <w:rPr>
          <w:sz w:val="22"/>
          <w:lang w:val="en-US"/>
        </w:rPr>
        <w:t>Três</w:t>
      </w:r>
      <w:proofErr w:type="spellEnd"/>
      <w:r w:rsidRPr="00305316">
        <w:rPr>
          <w:sz w:val="22"/>
          <w:lang w:val="en-US"/>
        </w:rPr>
        <w:t xml:space="preserve"> </w:t>
      </w:r>
      <w:proofErr w:type="spellStart"/>
      <w:r w:rsidRPr="00305316">
        <w:rPr>
          <w:sz w:val="22"/>
          <w:lang w:val="en-US"/>
        </w:rPr>
        <w:t>Pinheiros</w:t>
      </w:r>
      <w:proofErr w:type="spellEnd"/>
      <w:r w:rsidRPr="00305316">
        <w:rPr>
          <w:sz w:val="22"/>
          <w:lang w:val="en-US"/>
        </w:rPr>
        <w:t xml:space="preserve">. The results show a complexity of relationships and </w:t>
      </w:r>
      <w:proofErr w:type="spellStart"/>
      <w:r w:rsidRPr="00305316">
        <w:rPr>
          <w:sz w:val="22"/>
          <w:lang w:val="en-US"/>
        </w:rPr>
        <w:t>spatialities</w:t>
      </w:r>
      <w:proofErr w:type="spellEnd"/>
      <w:r w:rsidRPr="00305316">
        <w:rPr>
          <w:sz w:val="22"/>
          <w:lang w:val="en-US"/>
        </w:rPr>
        <w:t>, revealing a kaleidoscope of territorialities, where places overlap in a complex tangle of relationships in which multiple levels of socio-spatial segregation are evident. This allows us to transpose the dichotomous understanding of the formal city x informal city into a less linear and more multifaceted relationship of complex relations.</w:t>
      </w:r>
    </w:p>
    <w:p w14:paraId="58CACF28" w14:textId="1629F8CF" w:rsidR="004E1956" w:rsidRPr="00305316" w:rsidRDefault="004E1956" w:rsidP="00305316">
      <w:pPr>
        <w:pStyle w:val="Corpo"/>
        <w:spacing w:after="0"/>
        <w:ind w:firstLine="0"/>
        <w:rPr>
          <w:sz w:val="22"/>
          <w:lang w:val="en-US"/>
        </w:rPr>
      </w:pPr>
      <w:r w:rsidRPr="00305316">
        <w:rPr>
          <w:b/>
          <w:bCs/>
          <w:sz w:val="22"/>
          <w:lang w:val="en-US"/>
        </w:rPr>
        <w:t>Keywords</w:t>
      </w:r>
      <w:r w:rsidRPr="00305316">
        <w:rPr>
          <w:sz w:val="22"/>
          <w:lang w:val="en-US"/>
        </w:rPr>
        <w:t>:</w:t>
      </w:r>
      <w:r w:rsidR="006B184A" w:rsidRPr="00305316">
        <w:rPr>
          <w:sz w:val="22"/>
          <w:lang w:val="en-US"/>
        </w:rPr>
        <w:t xml:space="preserve"> </w:t>
      </w:r>
      <w:r w:rsidR="004E552F">
        <w:rPr>
          <w:sz w:val="22"/>
          <w:lang w:val="en-US"/>
        </w:rPr>
        <w:t>I</w:t>
      </w:r>
      <w:r w:rsidR="006B184A" w:rsidRPr="00305316">
        <w:rPr>
          <w:sz w:val="22"/>
          <w:lang w:val="en-US"/>
        </w:rPr>
        <w:t>nformal settlements</w:t>
      </w:r>
      <w:r w:rsidR="004E552F">
        <w:rPr>
          <w:sz w:val="22"/>
          <w:lang w:val="en-US"/>
        </w:rPr>
        <w:t>;</w:t>
      </w:r>
      <w:r w:rsidR="006B184A" w:rsidRPr="00305316">
        <w:rPr>
          <w:sz w:val="22"/>
          <w:lang w:val="en-US"/>
        </w:rPr>
        <w:t xml:space="preserve"> invisible dynamics</w:t>
      </w:r>
      <w:r w:rsidR="004E552F">
        <w:rPr>
          <w:sz w:val="22"/>
          <w:lang w:val="en-US"/>
        </w:rPr>
        <w:t>;</w:t>
      </w:r>
      <w:r w:rsidR="006B184A" w:rsidRPr="00305316">
        <w:rPr>
          <w:sz w:val="22"/>
          <w:lang w:val="en-US"/>
        </w:rPr>
        <w:t xml:space="preserve"> territorialities</w:t>
      </w:r>
      <w:r w:rsidR="004E552F">
        <w:rPr>
          <w:sz w:val="22"/>
          <w:lang w:val="en-US"/>
        </w:rPr>
        <w:t>;</w:t>
      </w:r>
      <w:r w:rsidR="006B184A" w:rsidRPr="00305316">
        <w:rPr>
          <w:sz w:val="22"/>
          <w:lang w:val="en-US"/>
        </w:rPr>
        <w:t xml:space="preserve"> special analysis.  </w:t>
      </w:r>
    </w:p>
    <w:p w14:paraId="162C31F0" w14:textId="2DD840DE" w:rsidR="00DF475F" w:rsidRPr="00FD4FCD" w:rsidRDefault="003E71B4" w:rsidP="006617FD">
      <w:pPr>
        <w:pStyle w:val="Corpo"/>
        <w:spacing w:after="160" w:line="259" w:lineRule="auto"/>
        <w:ind w:firstLine="0"/>
        <w:jc w:val="left"/>
      </w:pPr>
      <w:r w:rsidRPr="00FD4FCD">
        <w:rPr>
          <w:b/>
          <w:bCs/>
        </w:rPr>
        <w:lastRenderedPageBreak/>
        <w:t xml:space="preserve">1. </w:t>
      </w:r>
      <w:r w:rsidR="004E1956" w:rsidRPr="00FD4FCD">
        <w:rPr>
          <w:b/>
          <w:bCs/>
        </w:rPr>
        <w:t>Introdução</w:t>
      </w:r>
    </w:p>
    <w:p w14:paraId="388489A6" w14:textId="0D4FE3FB" w:rsidR="00DF475F" w:rsidRPr="005D5B90" w:rsidRDefault="003E71B4">
      <w:pPr>
        <w:pStyle w:val="BodyText"/>
        <w:spacing w:before="240" w:line="360" w:lineRule="auto"/>
        <w:rPr>
          <w:lang w:val="pt-BR"/>
        </w:rPr>
      </w:pPr>
      <w:r w:rsidRPr="00FD4FCD">
        <w:rPr>
          <w:lang w:val="pt-BR"/>
        </w:rPr>
        <w:t xml:space="preserve">          </w:t>
      </w:r>
      <w:r w:rsidRPr="005D5B90">
        <w:rPr>
          <w:lang w:val="pt-BR"/>
        </w:rPr>
        <w:t>Dados recentes apontam para uma população de 828 milhões de habitantes residindo em favelas no mundo (UN-HABITAT, 2012)</w:t>
      </w:r>
      <w:r w:rsidR="00DA099E">
        <w:rPr>
          <w:lang w:val="pt-BR"/>
        </w:rPr>
        <w:t xml:space="preserve">, dos quais </w:t>
      </w:r>
      <w:r w:rsidRPr="005D5B90">
        <w:rPr>
          <w:lang w:val="pt-BR"/>
        </w:rPr>
        <w:t xml:space="preserve">11,4 milhões residem no Brasil (IBGE, 2010). A relevância do tema do presente trabalho é expressa pela sua proeminência na Nova Agenda Urbana construída a partir da Conferência HABITAT III, focada </w:t>
      </w:r>
      <w:r w:rsidR="00006821">
        <w:rPr>
          <w:lang w:val="pt-BR"/>
        </w:rPr>
        <w:t xml:space="preserve">em </w:t>
      </w:r>
      <w:r w:rsidRPr="005D5B90">
        <w:rPr>
          <w:lang w:val="pt-BR"/>
        </w:rPr>
        <w:t>um cenário de múltiplas dimensões de pobreza, “persistentes e crescentes”, nas quais se insere o aumento constante no número e extensão de favelas e assentamentos informais</w:t>
      </w:r>
      <w:r w:rsidR="00563A65">
        <w:rPr>
          <w:lang w:val="pt-BR"/>
        </w:rPr>
        <w:t xml:space="preserve"> (</w:t>
      </w:r>
      <w:r w:rsidR="00563A65" w:rsidRPr="005D5B90">
        <w:rPr>
          <w:lang w:val="pt-BR"/>
        </w:rPr>
        <w:t>UN-HABITAT, 201</w:t>
      </w:r>
      <w:r w:rsidR="00563A65">
        <w:rPr>
          <w:lang w:val="pt-BR"/>
        </w:rPr>
        <w:t>7)</w:t>
      </w:r>
      <w:r w:rsidRPr="005D5B90">
        <w:rPr>
          <w:lang w:val="pt-BR"/>
        </w:rPr>
        <w:t>.</w:t>
      </w:r>
    </w:p>
    <w:p w14:paraId="4FA16764" w14:textId="61F153B1" w:rsidR="00952EBE" w:rsidRPr="005D5B90" w:rsidRDefault="003E71B4" w:rsidP="00CE43C6">
      <w:pPr>
        <w:pStyle w:val="Corpo"/>
        <w:ind w:firstLine="576"/>
      </w:pPr>
      <w:r w:rsidRPr="005D5B90">
        <w:t xml:space="preserve">A origem </w:t>
      </w:r>
      <w:r w:rsidR="002D23FB" w:rsidRPr="005D5B90">
        <w:t>dos assentamentos precários</w:t>
      </w:r>
      <w:r w:rsidR="00E078EE">
        <w:t xml:space="preserve"> se vincula à</w:t>
      </w:r>
      <w:r w:rsidR="005D5B90" w:rsidRPr="005D5B90">
        <w:t xml:space="preserve"> “fórmula da sobrevivência” </w:t>
      </w:r>
      <w:r w:rsidR="005D5B90">
        <w:t>(</w:t>
      </w:r>
      <w:r w:rsidR="00DA099E">
        <w:t>KOWARICK</w:t>
      </w:r>
      <w:r w:rsidR="005D5B90">
        <w:t>, 1980)</w:t>
      </w:r>
      <w:r w:rsidR="00E078EE">
        <w:t xml:space="preserve">, </w:t>
      </w:r>
      <w:r w:rsidR="00E078EE" w:rsidRPr="005D5B90">
        <w:t>resposta de parcela da população à necessidade de moradia</w:t>
      </w:r>
      <w:r w:rsidR="00E078EE">
        <w:t xml:space="preserve">, </w:t>
      </w:r>
      <w:r w:rsidR="005D5B90" w:rsidRPr="005D5B90">
        <w:t xml:space="preserve">que a leva </w:t>
      </w:r>
      <w:r w:rsidRPr="005D5B90">
        <w:t>a ocupar áreas periféricas e insalubres com o objetivo de resolver a sua condição de não mercadoria (</w:t>
      </w:r>
      <w:r w:rsidR="00DA099E" w:rsidRPr="005D5B90">
        <w:t>RIBEIRO</w:t>
      </w:r>
      <w:r w:rsidR="00DA099E">
        <w:t>, SANTOS JR, 2010; MARQUES, 2015; ABRAMO, 2007</w:t>
      </w:r>
      <w:r w:rsidR="00CE43C6">
        <w:t xml:space="preserve">). </w:t>
      </w:r>
      <w:r w:rsidR="00952EBE">
        <w:t>Es</w:t>
      </w:r>
      <w:r w:rsidR="004E552F">
        <w:t>s</w:t>
      </w:r>
      <w:r w:rsidR="00952EBE">
        <w:t>es elementos convergem para</w:t>
      </w:r>
      <w:r w:rsidR="00952EBE" w:rsidRPr="005D5B90">
        <w:t xml:space="preserve"> o que Barbosa e Silva (2013) definem como distinção corpóreo-territorial de direitos, </w:t>
      </w:r>
      <w:r w:rsidR="00DA099E">
        <w:t xml:space="preserve">envolvendo </w:t>
      </w:r>
      <w:r w:rsidR="00952EBE" w:rsidRPr="005D5B90">
        <w:t xml:space="preserve">o distanciamento ontológico (corpóreo e territorial) entre </w:t>
      </w:r>
      <w:r w:rsidR="00952EBE" w:rsidRPr="00952EBE">
        <w:rPr>
          <w:iCs/>
        </w:rPr>
        <w:t xml:space="preserve">o mesmo hegemônico </w:t>
      </w:r>
      <w:r w:rsidR="00952EBE" w:rsidRPr="00952EBE">
        <w:t xml:space="preserve">e o </w:t>
      </w:r>
      <w:r w:rsidR="00952EBE" w:rsidRPr="00952EBE">
        <w:rPr>
          <w:iCs/>
        </w:rPr>
        <w:t>outro subalternizado</w:t>
      </w:r>
      <w:r w:rsidR="00DA099E">
        <w:t xml:space="preserve">, gerando </w:t>
      </w:r>
      <w:r w:rsidR="00952EBE" w:rsidRPr="005D5B90">
        <w:t xml:space="preserve">hierarquias de distribuição de direitos da cidadania. </w:t>
      </w:r>
    </w:p>
    <w:p w14:paraId="7E08491B" w14:textId="39243BCF" w:rsidR="00DF475F" w:rsidRPr="005D5B90" w:rsidRDefault="00DA099E" w:rsidP="00CE43C6">
      <w:pPr>
        <w:pStyle w:val="Corpo"/>
      </w:pPr>
      <w:r>
        <w:t>De fato, a</w:t>
      </w:r>
      <w:r w:rsidR="003E71B4" w:rsidRPr="005D5B90">
        <w:t xml:space="preserve"> </w:t>
      </w:r>
      <w:bookmarkStart w:id="0" w:name="_Hlk16467269"/>
      <w:r w:rsidR="003E71B4" w:rsidRPr="005D5B90">
        <w:t xml:space="preserve">segregação socioespacial constitui uma das faces mais importantes da desigualdade social e </w:t>
      </w:r>
      <w:r w:rsidR="004E552F">
        <w:t xml:space="preserve">é </w:t>
      </w:r>
      <w:r w:rsidR="003E71B4" w:rsidRPr="005D5B90">
        <w:t xml:space="preserve">parte promotora da mesma, tanto em nível simbólico quanto em nível econômico: </w:t>
      </w:r>
      <w:bookmarkStart w:id="1" w:name="_Hlk16467582"/>
      <w:bookmarkEnd w:id="0"/>
      <w:r w:rsidR="003E71B4" w:rsidRPr="005D5B90">
        <w:t>à ilegalidade fundiária soma-se a dificuldade de acesso aos serviços e infraestruturas urbanos, menos oportunidades de emprego e maior exposição à violência</w:t>
      </w:r>
      <w:bookmarkEnd w:id="1"/>
      <w:r w:rsidR="00CE43C6">
        <w:t>.</w:t>
      </w:r>
      <w:r w:rsidR="003E71B4" w:rsidRPr="005D5B90">
        <w:t xml:space="preserve"> </w:t>
      </w:r>
      <w:r w:rsidR="00CE43C6" w:rsidRPr="005D5B90">
        <w:t>Em síntese, tem-se um panorama complexo, no qual múltiplas dimensões conformam um processo de segregação</w:t>
      </w:r>
      <w:r w:rsidR="00CE43C6">
        <w:t xml:space="preserve"> que extrapola </w:t>
      </w:r>
      <w:r w:rsidR="00E078EE">
        <w:t>l</w:t>
      </w:r>
      <w:r w:rsidR="00CE43C6">
        <w:t xml:space="preserve">eituras vinculadas exclusivamente </w:t>
      </w:r>
      <w:r w:rsidR="00E078EE">
        <w:t xml:space="preserve">à </w:t>
      </w:r>
      <w:r w:rsidR="00CE43C6">
        <w:t xml:space="preserve">indicadores de infraestrutura </w:t>
      </w:r>
      <w:r w:rsidR="003E71B4" w:rsidRPr="005D5B90">
        <w:t>(</w:t>
      </w:r>
      <w:r>
        <w:t>ALMEIDA</w:t>
      </w:r>
      <w:r w:rsidR="004E552F">
        <w:t>;</w:t>
      </w:r>
      <w:r>
        <w:t xml:space="preserve"> ALVIM, 2016; </w:t>
      </w:r>
      <w:r w:rsidRPr="005D5B90">
        <w:t>NOBRE, 2008; ROLNIK, KLINK, 2011; MARICATO, 2009; AZEVEDO</w:t>
      </w:r>
      <w:r w:rsidR="004E552F">
        <w:t>;</w:t>
      </w:r>
      <w:r w:rsidRPr="005D5B90">
        <w:t xml:space="preserve"> MARES GUIA, 2010</w:t>
      </w:r>
      <w:r>
        <w:t>; TORRE</w:t>
      </w:r>
      <w:r w:rsidR="004E552F">
        <w:t>;</w:t>
      </w:r>
      <w:r>
        <w:t xml:space="preserve"> </w:t>
      </w:r>
      <w:r w:rsidRPr="005D5B90">
        <w:t>MARQUES</w:t>
      </w:r>
      <w:r>
        <w:t>, 2004; MARQUES, 2015; QUILLIAN, 2012).</w:t>
      </w:r>
    </w:p>
    <w:p w14:paraId="1EE99296" w14:textId="32CB1C52" w:rsidR="00DD4E01" w:rsidRDefault="00DD4E01" w:rsidP="00DD4E01">
      <w:pPr>
        <w:pStyle w:val="Corpo"/>
        <w:ind w:firstLine="576"/>
      </w:pPr>
      <w:bookmarkStart w:id="2" w:name="_Hlk21727965"/>
      <w:r>
        <w:t>Corroborando com a discussão</w:t>
      </w:r>
      <w:r w:rsidR="00952EBE">
        <w:t>,</w:t>
      </w:r>
      <w:r>
        <w:t xml:space="preserve"> em uma perspectiva mais ampla, Brenner </w:t>
      </w:r>
      <w:r w:rsidR="0085307F">
        <w:t xml:space="preserve">e </w:t>
      </w:r>
      <w:proofErr w:type="spellStart"/>
      <w:r w:rsidR="0085307F">
        <w:t>Schimd</w:t>
      </w:r>
      <w:proofErr w:type="spellEnd"/>
      <w:r w:rsidR="0085307F">
        <w:t xml:space="preserve"> </w:t>
      </w:r>
      <w:r>
        <w:t>(201</w:t>
      </w:r>
      <w:r w:rsidR="00B1640A">
        <w:t>4</w:t>
      </w:r>
      <w:r>
        <w:t>) advoga</w:t>
      </w:r>
      <w:r w:rsidR="0085307F">
        <w:t>m</w:t>
      </w:r>
      <w:r>
        <w:t xml:space="preserve"> que os processos de urbanização produzem variadas condições socioespaciais, </w:t>
      </w:r>
      <w:r w:rsidR="00E078EE">
        <w:t>demandando</w:t>
      </w:r>
      <w:r>
        <w:t xml:space="preserve"> o reconhecimento e</w:t>
      </w:r>
      <w:r w:rsidR="00E078EE">
        <w:t xml:space="preserve"> a</w:t>
      </w:r>
      <w:r>
        <w:t xml:space="preserve"> análise das especificidades locais. </w:t>
      </w:r>
      <w:r w:rsidRPr="00F669BB">
        <w:t>Como bem colocado pelo</w:t>
      </w:r>
      <w:r w:rsidR="0085307F" w:rsidRPr="00F669BB">
        <w:t>s</w:t>
      </w:r>
      <w:r w:rsidRPr="00F669BB">
        <w:t xml:space="preserve"> autor</w:t>
      </w:r>
      <w:r w:rsidR="0085307F" w:rsidRPr="00F669BB">
        <w:t>e</w:t>
      </w:r>
      <w:r w:rsidR="00CE43C6" w:rsidRPr="00F669BB">
        <w:t>s</w:t>
      </w:r>
      <w:r w:rsidRPr="00F669BB">
        <w:t>,</w:t>
      </w:r>
      <w:r w:rsidR="00CE43C6" w:rsidRPr="00F669BB">
        <w:t xml:space="preserve"> o vocabulário </w:t>
      </w:r>
      <w:r w:rsidR="00F669BB" w:rsidRPr="00F669BB">
        <w:t xml:space="preserve">e </w:t>
      </w:r>
      <w:r w:rsidR="004E552F">
        <w:t xml:space="preserve">os </w:t>
      </w:r>
      <w:r w:rsidR="00F669BB" w:rsidRPr="00F669BB">
        <w:t>métodos cartográfic</w:t>
      </w:r>
      <w:r w:rsidR="00F669BB">
        <w:t xml:space="preserve">os tradicionais não capturam adequadamente a natureza </w:t>
      </w:r>
      <w:r w:rsidR="00F669BB">
        <w:lastRenderedPageBreak/>
        <w:t>mutante dos processos urbanos contemporâneo</w:t>
      </w:r>
      <w:r w:rsidR="004E552F">
        <w:t>s</w:t>
      </w:r>
      <w:r w:rsidR="00F669BB">
        <w:t xml:space="preserve">, sendo fundamental o avanço em direção a novas abordagens analíticas e métodos englobando as condições </w:t>
      </w:r>
      <w:proofErr w:type="spellStart"/>
      <w:r w:rsidR="00F669BB">
        <w:t>socioespaciais</w:t>
      </w:r>
      <w:proofErr w:type="spellEnd"/>
      <w:r w:rsidR="00F669BB">
        <w:t xml:space="preserve"> e </w:t>
      </w:r>
      <w:proofErr w:type="spellStart"/>
      <w:r w:rsidR="00F669BB">
        <w:t>sociometabólicas</w:t>
      </w:r>
      <w:proofErr w:type="spellEnd"/>
      <w:r w:rsidR="00F669BB">
        <w:t xml:space="preserve">. </w:t>
      </w:r>
    </w:p>
    <w:bookmarkEnd w:id="2"/>
    <w:p w14:paraId="01A94F0D" w14:textId="5697E7A7" w:rsidR="00FF3CB6" w:rsidRDefault="00585A2A" w:rsidP="00DD4E01">
      <w:pPr>
        <w:pStyle w:val="Corpo"/>
        <w:ind w:firstLine="576"/>
      </w:pPr>
      <w:r>
        <w:t xml:space="preserve">As </w:t>
      </w:r>
      <w:r w:rsidR="00FF3CB6">
        <w:t>análises espaciais demandam</w:t>
      </w:r>
      <w:r w:rsidR="00FF370D">
        <w:t>, destarte,</w:t>
      </w:r>
      <w:r w:rsidR="00FF3CB6">
        <w:t xml:space="preserve"> a análise conjunta das características intrínsecas </w:t>
      </w:r>
      <w:r>
        <w:t>de seus usuários</w:t>
      </w:r>
      <w:r w:rsidR="00FF3CB6">
        <w:t xml:space="preserve">, </w:t>
      </w:r>
      <w:r>
        <w:t xml:space="preserve">exprimindo uma </w:t>
      </w:r>
      <w:r w:rsidR="00FF3CB6" w:rsidRPr="00585A2A">
        <w:rPr>
          <w:i/>
        </w:rPr>
        <w:t>linguagem silenciosa</w:t>
      </w:r>
      <w:r w:rsidR="00FF3CB6">
        <w:t xml:space="preserve"> </w:t>
      </w:r>
      <w:r>
        <w:t>do espaço (</w:t>
      </w:r>
      <w:r w:rsidR="00DA099E">
        <w:t>HALL</w:t>
      </w:r>
      <w:r>
        <w:t>, 2014), indispensável à compreensão da significância simbólica gerada por aqueles que o ocupam (</w:t>
      </w:r>
      <w:r w:rsidR="00DA099E">
        <w:t>WAGNER, DUARTE, 2</w:t>
      </w:r>
      <w:r>
        <w:t>007)</w:t>
      </w:r>
      <w:r w:rsidR="00FF370D">
        <w:t>. E</w:t>
      </w:r>
      <w:r>
        <w:t xml:space="preserve">m última instância, </w:t>
      </w:r>
      <w:r w:rsidR="00FF370D">
        <w:t xml:space="preserve">trata-se de discutir as </w:t>
      </w:r>
      <w:r>
        <w:t xml:space="preserve">formas de apropriação que </w:t>
      </w:r>
      <w:r w:rsidR="00FF370D">
        <w:t xml:space="preserve">são exercidas </w:t>
      </w:r>
      <w:r>
        <w:t>sobre o meio</w:t>
      </w:r>
      <w:r w:rsidR="00FF370D">
        <w:t xml:space="preserve">, no qual os territórios se transformam em campos topológicos </w:t>
      </w:r>
      <w:r w:rsidR="006E3820">
        <w:t>(</w:t>
      </w:r>
      <w:r w:rsidR="00DA099E">
        <w:t>TUAN</w:t>
      </w:r>
      <w:r w:rsidR="006E3820">
        <w:t>, 2001), organizado</w:t>
      </w:r>
      <w:r w:rsidR="00DA099E">
        <w:t>s</w:t>
      </w:r>
      <w:r w:rsidR="006E3820">
        <w:t xml:space="preserve"> em </w:t>
      </w:r>
      <w:r w:rsidR="00FF370D">
        <w:t>compartimentos subjetiv</w:t>
      </w:r>
      <w:r w:rsidR="006E3820">
        <w:t>amente</w:t>
      </w:r>
      <w:r w:rsidR="00FF370D">
        <w:t xml:space="preserve"> delimitad</w:t>
      </w:r>
      <w:r w:rsidR="006E3820">
        <w:t xml:space="preserve">os </w:t>
      </w:r>
      <w:r w:rsidR="00FF370D">
        <w:t>pela</w:t>
      </w:r>
      <w:r w:rsidR="006E3820">
        <w:t>s</w:t>
      </w:r>
      <w:r w:rsidR="00FF370D">
        <w:t xml:space="preserve"> qualidade</w:t>
      </w:r>
      <w:r w:rsidR="006E3820">
        <w:t>s</w:t>
      </w:r>
      <w:r w:rsidR="00FF370D">
        <w:t xml:space="preserve"> das relações estabelecidas (</w:t>
      </w:r>
      <w:r w:rsidR="00DA099E">
        <w:t>FISCHER</w:t>
      </w:r>
      <w:r w:rsidR="00FF370D">
        <w:t>, 1994).</w:t>
      </w:r>
    </w:p>
    <w:p w14:paraId="574A4EEF" w14:textId="5AB712D0" w:rsidR="003174CA" w:rsidRDefault="003174CA" w:rsidP="003174CA">
      <w:pPr>
        <w:pStyle w:val="Corpo"/>
      </w:pPr>
      <w:r>
        <w:t xml:space="preserve">Parte-se neste artigo de </w:t>
      </w:r>
      <w:r w:rsidRPr="00662593">
        <w:t xml:space="preserve">uma visão calcada no conceito da produção social do espaço urbano, </w:t>
      </w:r>
      <w:r w:rsidR="00E078EE">
        <w:t>a</w:t>
      </w:r>
      <w:r w:rsidRPr="00662593">
        <w:t xml:space="preserve">mplamente discutido por </w:t>
      </w:r>
      <w:proofErr w:type="spellStart"/>
      <w:r w:rsidRPr="00662593">
        <w:t>Gottdiener</w:t>
      </w:r>
      <w:proofErr w:type="spellEnd"/>
      <w:r w:rsidRPr="00662593">
        <w:t xml:space="preserve"> (1997), que construiu seu trabalho em um diálogo conflituoso com </w:t>
      </w:r>
      <w:r w:rsidR="001A575B">
        <w:t xml:space="preserve">os </w:t>
      </w:r>
      <w:r w:rsidRPr="00662593">
        <w:t>estudos de Harvey (200</w:t>
      </w:r>
      <w:r w:rsidR="00C84B62" w:rsidRPr="00662593">
        <w:t>1</w:t>
      </w:r>
      <w:r w:rsidRPr="00662593">
        <w:t xml:space="preserve">) e </w:t>
      </w:r>
      <w:proofErr w:type="spellStart"/>
      <w:r w:rsidRPr="00662593">
        <w:t>Lefébvre</w:t>
      </w:r>
      <w:proofErr w:type="spellEnd"/>
      <w:r w:rsidRPr="00662593">
        <w:t xml:space="preserve"> (</w:t>
      </w:r>
      <w:r w:rsidR="00662593" w:rsidRPr="00662593">
        <w:t>2003</w:t>
      </w:r>
      <w:r w:rsidRPr="00662593">
        <w:t>).</w:t>
      </w:r>
      <w:r w:rsidR="00FE093C" w:rsidRPr="00662593">
        <w:t xml:space="preserve"> </w:t>
      </w:r>
      <w:r w:rsidRPr="00662593">
        <w:t>Ao evidenciar a complexidade da relação</w:t>
      </w:r>
      <w:r>
        <w:t xml:space="preserve"> da produção do espaço urbano, </w:t>
      </w:r>
      <w:proofErr w:type="spellStart"/>
      <w:r w:rsidR="00E078EE" w:rsidRPr="00662593">
        <w:t>Gottdiener</w:t>
      </w:r>
      <w:proofErr w:type="spellEnd"/>
      <w:r w:rsidR="00E078EE" w:rsidRPr="00662593">
        <w:t xml:space="preserve"> </w:t>
      </w:r>
      <w:r w:rsidR="00E078EE">
        <w:t>(</w:t>
      </w:r>
      <w:r w:rsidR="00B0197C">
        <w:rPr>
          <w:iCs/>
        </w:rPr>
        <w:t>1997</w:t>
      </w:r>
      <w:r w:rsidR="00E078EE">
        <w:t xml:space="preserve">) </w:t>
      </w:r>
      <w:r>
        <w:t>defende que o espaço é elemento fundamental no processo de produção capitalista, não como substrato, mas como elemento ativo que estabelece uma relação dialética com a sociedade, na (</w:t>
      </w:r>
      <w:proofErr w:type="spellStart"/>
      <w:r>
        <w:t>re</w:t>
      </w:r>
      <w:proofErr w:type="spellEnd"/>
      <w:r>
        <w:t xml:space="preserve">)produção de valores culturais, políticos e econômicos. </w:t>
      </w:r>
      <w:r w:rsidR="0085307F">
        <w:t xml:space="preserve">Há, de fato, </w:t>
      </w:r>
      <w:r>
        <w:t>uma multiplicidade de interesses e atores, os quais priorizam ora os valores de uso, ora os valores de troca da terra, a depender da condição sob a qual são colocados, independentemente da categorização de classes tão cara ao marxismo</w:t>
      </w:r>
      <w:r w:rsidR="0085307F">
        <w:t xml:space="preserve"> estruturalista</w:t>
      </w:r>
      <w:r>
        <w:t>. Es</w:t>
      </w:r>
      <w:r w:rsidR="00B0197C">
        <w:t>s</w:t>
      </w:r>
      <w:r>
        <w:t xml:space="preserve">a condição resulta em um permanente conflito de interesses em torno do espaço social, enquanto espaço pleno de valor sociocultural </w:t>
      </w:r>
      <w:r w:rsidR="00B0197C">
        <w:t>e</w:t>
      </w:r>
      <w:r>
        <w:t xml:space="preserve"> enquanto espaço abstrato.</w:t>
      </w:r>
    </w:p>
    <w:p w14:paraId="0A04AFAC" w14:textId="563D8D4B" w:rsidR="00DA099E" w:rsidRDefault="0085307F" w:rsidP="00055B25">
      <w:pPr>
        <w:pStyle w:val="Corpo"/>
      </w:pPr>
      <w:r>
        <w:t>Dentro des</w:t>
      </w:r>
      <w:r w:rsidR="00B0197C">
        <w:t>s</w:t>
      </w:r>
      <w:r>
        <w:t xml:space="preserve">e contexto, </w:t>
      </w:r>
      <w:bookmarkStart w:id="3" w:name="_Hlk16467214"/>
      <w:r w:rsidR="003174CA">
        <w:t>é no plano do cotidiano, vinculado à apropriação</w:t>
      </w:r>
      <w:r w:rsidR="00006821">
        <w:t xml:space="preserve"> e</w:t>
      </w:r>
      <w:r w:rsidR="003174CA">
        <w:t xml:space="preserve"> utilização</w:t>
      </w:r>
      <w:r w:rsidR="00242D81">
        <w:t xml:space="preserve"> e ocupação </w:t>
      </w:r>
      <w:r w:rsidR="003174CA">
        <w:t>de lugares</w:t>
      </w:r>
      <w:r w:rsidR="00FE093C">
        <w:t>,</w:t>
      </w:r>
      <w:r w:rsidR="003174CA">
        <w:t xml:space="preserve"> que se efetiva a produção do espa</w:t>
      </w:r>
      <w:r w:rsidR="00BB1E91">
        <w:t>ç</w:t>
      </w:r>
      <w:r w:rsidR="003174CA">
        <w:t xml:space="preserve">o, </w:t>
      </w:r>
      <w:r w:rsidR="00006821">
        <w:t>em um processo continuo de hierarquização e</w:t>
      </w:r>
      <w:r w:rsidR="00BA277D">
        <w:t xml:space="preserve"> </w:t>
      </w:r>
      <w:r w:rsidR="00006821" w:rsidRPr="00815331">
        <w:t xml:space="preserve">fragmentação </w:t>
      </w:r>
      <w:r w:rsidRPr="00815331">
        <w:t>(</w:t>
      </w:r>
      <w:r w:rsidR="00DA099E" w:rsidRPr="00815331">
        <w:t>CARLOS</w:t>
      </w:r>
      <w:r w:rsidR="00662593" w:rsidRPr="00815331">
        <w:t>, 2007;</w:t>
      </w:r>
      <w:r w:rsidR="00006821" w:rsidRPr="00815331">
        <w:t xml:space="preserve"> </w:t>
      </w:r>
      <w:r w:rsidR="00DA099E" w:rsidRPr="00815331">
        <w:t>LEFÉBVRE</w:t>
      </w:r>
      <w:r w:rsidR="00006821">
        <w:t>, 2003</w:t>
      </w:r>
      <w:r w:rsidR="004F5F0B">
        <w:t xml:space="preserve">), no qual </w:t>
      </w:r>
      <w:bookmarkStart w:id="4" w:name="_Hlk21728550"/>
      <w:r w:rsidR="004F5F0B">
        <w:t xml:space="preserve">o </w:t>
      </w:r>
      <w:proofErr w:type="spellStart"/>
      <w:r w:rsidR="00DD782A" w:rsidRPr="004F5F0B">
        <w:rPr>
          <w:i/>
        </w:rPr>
        <w:t>Habitus</w:t>
      </w:r>
      <w:proofErr w:type="spellEnd"/>
      <w:r w:rsidR="004F5F0B">
        <w:t xml:space="preserve"> (</w:t>
      </w:r>
      <w:r w:rsidR="00DA099E">
        <w:t>BO</w:t>
      </w:r>
      <w:r w:rsidR="006D60DD">
        <w:t>U</w:t>
      </w:r>
      <w:r w:rsidR="00DA099E">
        <w:t>RDIEU</w:t>
      </w:r>
      <w:r w:rsidR="004F5F0B">
        <w:t xml:space="preserve">, </w:t>
      </w:r>
      <w:r w:rsidR="00524510">
        <w:t>2004</w:t>
      </w:r>
      <w:r w:rsidR="00DD782A">
        <w:t>) adquire importância central, envolvendo um s</w:t>
      </w:r>
      <w:r w:rsidR="00DD782A" w:rsidRPr="00DD782A">
        <w:t>istema aberto de ações e percepções</w:t>
      </w:r>
      <w:r w:rsidR="004F5F0B">
        <w:t xml:space="preserve"> adquiridas individualmente a partir das </w:t>
      </w:r>
      <w:r w:rsidR="00DD782A" w:rsidRPr="00DD782A">
        <w:t>experiências sociais</w:t>
      </w:r>
      <w:r w:rsidR="00DD782A">
        <w:t xml:space="preserve">, </w:t>
      </w:r>
      <w:r w:rsidR="00DD782A" w:rsidRPr="00DD782A">
        <w:t xml:space="preserve">tanto </w:t>
      </w:r>
      <w:r w:rsidR="00DD782A">
        <w:t xml:space="preserve">em sua </w:t>
      </w:r>
      <w:r w:rsidR="00DD782A" w:rsidRPr="00DD782A">
        <w:t>dimensão</w:t>
      </w:r>
      <w:r w:rsidR="00DD782A">
        <w:t xml:space="preserve"> </w:t>
      </w:r>
      <w:r w:rsidR="00DD782A" w:rsidRPr="00DD782A">
        <w:t>corpórea quanto simbólica.</w:t>
      </w:r>
      <w:r w:rsidR="004F5F0B">
        <w:t xml:space="preserve"> </w:t>
      </w:r>
      <w:bookmarkEnd w:id="4"/>
    </w:p>
    <w:bookmarkEnd w:id="3"/>
    <w:p w14:paraId="58C2FCEB" w14:textId="4FD9B20A" w:rsidR="00ED47E8" w:rsidRDefault="004F5F0B" w:rsidP="00055B25">
      <w:pPr>
        <w:pStyle w:val="Corpo"/>
      </w:pPr>
      <w:r w:rsidRPr="004F5F0B">
        <w:lastRenderedPageBreak/>
        <w:t>Como bem pontuado por Soja (</w:t>
      </w:r>
      <w:r w:rsidR="007B61B7">
        <w:t>2000</w:t>
      </w:r>
      <w:r w:rsidRPr="004F5F0B">
        <w:t>)</w:t>
      </w:r>
      <w:r w:rsidR="00DA099E">
        <w:t xml:space="preserve"> </w:t>
      </w:r>
      <w:bookmarkStart w:id="5" w:name="_Hlk21728582"/>
      <w:r w:rsidR="00DA099E">
        <w:t xml:space="preserve">e </w:t>
      </w:r>
      <w:proofErr w:type="spellStart"/>
      <w:r w:rsidR="00DA099E">
        <w:t>Schimd</w:t>
      </w:r>
      <w:proofErr w:type="spellEnd"/>
      <w:r w:rsidR="00DA099E">
        <w:t xml:space="preserve"> et al (2018)</w:t>
      </w:r>
      <w:r w:rsidRPr="004F5F0B">
        <w:t>, uma visão alternativ</w:t>
      </w:r>
      <w:r w:rsidR="005C2FD0">
        <w:t>a</w:t>
      </w:r>
      <w:r w:rsidRPr="004F5F0B">
        <w:t xml:space="preserve"> das e</w:t>
      </w:r>
      <w:r>
        <w:t>spacialidades desafia, de forma direta, os modelos convencionais de pensamento espacial</w:t>
      </w:r>
      <w:r w:rsidR="00F0271D">
        <w:t xml:space="preserve">. </w:t>
      </w:r>
    </w:p>
    <w:p w14:paraId="4B6D9D5C" w14:textId="07A77D20" w:rsidR="00055B25" w:rsidRPr="00F0271D" w:rsidRDefault="00F0271D" w:rsidP="00B0197C">
      <w:pPr>
        <w:pStyle w:val="Quote"/>
        <w:rPr>
          <w:lang w:val="pt-BR"/>
        </w:rPr>
      </w:pPr>
      <w:r w:rsidRPr="00F0271D">
        <w:rPr>
          <w:lang w:val="pt-BR"/>
        </w:rPr>
        <w:t>o mapeamento preciso do fenômeno espacial e de sua forma de</w:t>
      </w:r>
      <w:r>
        <w:rPr>
          <w:lang w:val="pt-BR"/>
        </w:rPr>
        <w:t xml:space="preserve"> distribuição somente pode criar uma ilusão de exatidão</w:t>
      </w:r>
      <w:r w:rsidR="00055B25" w:rsidRPr="00F0271D">
        <w:rPr>
          <w:lang w:val="pt-BR"/>
        </w:rPr>
        <w:t xml:space="preserve">. […] </w:t>
      </w:r>
      <w:r w:rsidRPr="00F0271D">
        <w:rPr>
          <w:lang w:val="pt-BR"/>
        </w:rPr>
        <w:t xml:space="preserve">nenhuma representação pode fornecer mais que um retrato </w:t>
      </w:r>
      <w:r>
        <w:rPr>
          <w:lang w:val="pt-BR"/>
        </w:rPr>
        <w:t xml:space="preserve">em um dado momento. </w:t>
      </w:r>
      <w:r w:rsidRPr="00F0271D">
        <w:rPr>
          <w:lang w:val="pt-BR"/>
        </w:rPr>
        <w:t xml:space="preserve">Além disso, a realidade urbana compreende uma série de </w:t>
      </w:r>
      <w:r>
        <w:rPr>
          <w:lang w:val="pt-BR"/>
        </w:rPr>
        <w:t xml:space="preserve">diversos atributos </w:t>
      </w:r>
      <w:proofErr w:type="spellStart"/>
      <w:r>
        <w:rPr>
          <w:lang w:val="pt-BR"/>
        </w:rPr>
        <w:t>multiescalares</w:t>
      </w:r>
      <w:proofErr w:type="spellEnd"/>
      <w:r>
        <w:rPr>
          <w:lang w:val="pt-BR"/>
        </w:rPr>
        <w:t xml:space="preserve"> que se sobrepõe</w:t>
      </w:r>
      <w:r w:rsidR="00B0197C">
        <w:rPr>
          <w:lang w:val="pt-BR"/>
        </w:rPr>
        <w:t>m</w:t>
      </w:r>
      <w:r>
        <w:rPr>
          <w:lang w:val="pt-BR"/>
        </w:rPr>
        <w:t xml:space="preserve"> em várias camadas. </w:t>
      </w:r>
      <w:r w:rsidRPr="00F0271D">
        <w:rPr>
          <w:lang w:val="pt-BR"/>
        </w:rPr>
        <w:t>Des</w:t>
      </w:r>
      <w:r w:rsidR="00B0197C">
        <w:rPr>
          <w:lang w:val="pt-BR"/>
        </w:rPr>
        <w:t>s</w:t>
      </w:r>
      <w:r w:rsidRPr="00F0271D">
        <w:rPr>
          <w:lang w:val="pt-BR"/>
        </w:rPr>
        <w:t xml:space="preserve">a forma, muitas linhas diferentes de delimitação podem </w:t>
      </w:r>
      <w:r>
        <w:rPr>
          <w:lang w:val="pt-BR"/>
        </w:rPr>
        <w:t xml:space="preserve">ser traçadas, dependendo da perspectiva do observador e de seu interesse heurístico </w:t>
      </w:r>
      <w:r w:rsidR="00D20F7A" w:rsidRPr="00F0271D">
        <w:rPr>
          <w:lang w:val="pt-BR"/>
        </w:rPr>
        <w:t>(S</w:t>
      </w:r>
      <w:r w:rsidR="00B0197C">
        <w:rPr>
          <w:lang w:val="pt-BR"/>
        </w:rPr>
        <w:t>CHMIDT</w:t>
      </w:r>
      <w:r w:rsidR="00D20F7A" w:rsidRPr="00F0271D">
        <w:rPr>
          <w:lang w:val="pt-BR"/>
        </w:rPr>
        <w:t xml:space="preserve"> et al, 2018</w:t>
      </w:r>
      <w:r w:rsidRPr="00F0271D">
        <w:rPr>
          <w:lang w:val="pt-BR"/>
        </w:rPr>
        <w:t>, tradução livre do autor</w:t>
      </w:r>
      <w:r w:rsidR="00D20F7A" w:rsidRPr="00F0271D">
        <w:rPr>
          <w:lang w:val="pt-BR"/>
        </w:rPr>
        <w:t>).</w:t>
      </w:r>
    </w:p>
    <w:bookmarkEnd w:id="5"/>
    <w:p w14:paraId="11790102" w14:textId="533285CC" w:rsidR="002F66A7" w:rsidRDefault="00F0271D">
      <w:pPr>
        <w:pStyle w:val="Corpo"/>
      </w:pPr>
      <w:r>
        <w:t>Dentro des</w:t>
      </w:r>
      <w:r w:rsidR="00B0197C">
        <w:t>s</w:t>
      </w:r>
      <w:r>
        <w:t xml:space="preserve">e contexto, </w:t>
      </w:r>
      <w:r w:rsidR="002F66A7">
        <w:t>parte-se do entendimento que a leitura da forma urbana, por si só, é insuficiente para compreender os territórios populares, nos quais múltiplas territorialidades se articulam e se sobrepõe</w:t>
      </w:r>
      <w:r w:rsidR="00B0197C">
        <w:t>m</w:t>
      </w:r>
      <w:r w:rsidR="002F66A7">
        <w:t xml:space="preserve">, em um arranjo muito mais dinâmico que a leitura usualmente realizada pelos procedimentos tradicionais de mapeamento, voltados ao grau de precariedade das edificações e grau de carência de infraestruturas. </w:t>
      </w:r>
    </w:p>
    <w:p w14:paraId="473AB208" w14:textId="039BFDE6" w:rsidR="00DF475F" w:rsidRDefault="00DA099E">
      <w:pPr>
        <w:pStyle w:val="Corpo"/>
      </w:pPr>
      <w:r>
        <w:t>Inserido nes</w:t>
      </w:r>
      <w:r w:rsidR="00B0197C">
        <w:t>s</w:t>
      </w:r>
      <w:r>
        <w:t xml:space="preserve">e contexto, este trabalho </w:t>
      </w:r>
      <w:r w:rsidR="002D23FB" w:rsidRPr="005D5B90">
        <w:t xml:space="preserve">tem por </w:t>
      </w:r>
      <w:bookmarkStart w:id="6" w:name="_Hlk16467317"/>
      <w:r w:rsidR="002D23FB" w:rsidRPr="005D5B90">
        <w:t xml:space="preserve">objetivo </w:t>
      </w:r>
      <w:r w:rsidR="003E71B4" w:rsidRPr="005D5B90">
        <w:t xml:space="preserve">investigar </w:t>
      </w:r>
      <w:r w:rsidR="00E91331">
        <w:t>ess</w:t>
      </w:r>
      <w:r w:rsidR="003E71B4" w:rsidRPr="005D5B90">
        <w:t>as dinâmicas invisíveis</w:t>
      </w:r>
      <w:r w:rsidR="00E91331">
        <w:t>,</w:t>
      </w:r>
      <w:r w:rsidR="003E71B4" w:rsidRPr="005D5B90">
        <w:t xml:space="preserve"> que organizam soci</w:t>
      </w:r>
      <w:r w:rsidR="005C2FD0">
        <w:t xml:space="preserve">al e </w:t>
      </w:r>
      <w:r w:rsidR="003E71B4" w:rsidRPr="005D5B90">
        <w:t xml:space="preserve">territorialmente os assentamentos informais, ampliando a compreensão das dinâmicas territoriais e de apropriação do espaço. </w:t>
      </w:r>
      <w:bookmarkEnd w:id="6"/>
      <w:r w:rsidR="003E71B4" w:rsidRPr="005D5B90">
        <w:t xml:space="preserve">Para tanto, propõe-se um estudo de caso </w:t>
      </w:r>
      <w:r w:rsidR="005C2FD0">
        <w:t>no qual contrapõe</w:t>
      </w:r>
      <w:r w:rsidR="00B0197C">
        <w:t>m</w:t>
      </w:r>
      <w:r w:rsidR="005C2FD0">
        <w:t xml:space="preserve">-se as dinâmicas visíveis, vinculadas </w:t>
      </w:r>
      <w:r w:rsidR="00B0197C">
        <w:t>a</w:t>
      </w:r>
      <w:r w:rsidR="005C2FD0">
        <w:t xml:space="preserve"> diagnósticos tradicionais essencialmente relacionados à </w:t>
      </w:r>
      <w:r w:rsidR="00E91331">
        <w:t>forma</w:t>
      </w:r>
      <w:r w:rsidR="005C2FD0">
        <w:t xml:space="preserve"> urbana, com leituras que as transcendem, buscando captar dinâmicas invisíveis </w:t>
      </w:r>
      <w:r w:rsidR="004F0E55">
        <w:t>do território</w:t>
      </w:r>
      <w:r w:rsidR="00E91331">
        <w:t>,</w:t>
      </w:r>
      <w:r w:rsidR="004F0E55">
        <w:t xml:space="preserve"> usualmente não apreendidas. </w:t>
      </w:r>
      <w:bookmarkStart w:id="7" w:name="_Hlk16467523"/>
      <w:r w:rsidR="004F0E55">
        <w:t xml:space="preserve">Tem-se por objeto de estudo </w:t>
      </w:r>
      <w:r w:rsidR="00242D81">
        <w:t xml:space="preserve">o município de Curitiba (PR, Brasil), especificamente </w:t>
      </w:r>
      <w:r w:rsidR="004F0E55">
        <w:t xml:space="preserve">a </w:t>
      </w:r>
      <w:r w:rsidR="003E71B4" w:rsidRPr="005D5B90">
        <w:t>Vila Três Pinheiros</w:t>
      </w:r>
      <w:r w:rsidR="004F0E55">
        <w:t>, conforme explicitado na seção seguinte</w:t>
      </w:r>
      <w:r w:rsidR="003E71B4" w:rsidRPr="005D5B90">
        <w:t xml:space="preserve">. </w:t>
      </w:r>
      <w:bookmarkEnd w:id="7"/>
      <w:r w:rsidR="003E71B4" w:rsidRPr="005D5B90">
        <w:t xml:space="preserve">De forma a organizar a discussão, o artigo apresenta inicialmente questões de ordem metodológica, na sequência discute os resultados </w:t>
      </w:r>
      <w:r>
        <w:t xml:space="preserve">obtidos com a pesquisa </w:t>
      </w:r>
      <w:r w:rsidR="003E71B4" w:rsidRPr="005D5B90">
        <w:t xml:space="preserve">e, por fim, nas considerações finais, </w:t>
      </w:r>
      <w:r w:rsidR="004F0E55">
        <w:t xml:space="preserve">desenvolvem-se </w:t>
      </w:r>
      <w:r w:rsidR="00242D81">
        <w:t>reflexões provenientes do estudo</w:t>
      </w:r>
      <w:r w:rsidR="003E71B4" w:rsidRPr="005D5B90">
        <w:t>.</w:t>
      </w:r>
    </w:p>
    <w:p w14:paraId="31CCAE0E" w14:textId="5A21EFEE" w:rsidR="00851BD8" w:rsidRPr="00FE3085" w:rsidRDefault="00851BD8">
      <w:pPr>
        <w:pStyle w:val="Corpo"/>
      </w:pPr>
    </w:p>
    <w:p w14:paraId="143E1E10" w14:textId="33F69F0D" w:rsidR="005D5B90" w:rsidRPr="00FE3085" w:rsidRDefault="00DA099E" w:rsidP="006971B2">
      <w:pPr>
        <w:pStyle w:val="Corpo"/>
        <w:spacing w:after="160" w:line="259" w:lineRule="auto"/>
        <w:ind w:firstLine="0"/>
        <w:jc w:val="left"/>
        <w:rPr>
          <w:b/>
          <w:bCs/>
        </w:rPr>
      </w:pPr>
      <w:r>
        <w:rPr>
          <w:b/>
          <w:bCs/>
        </w:rPr>
        <w:t>2.</w:t>
      </w:r>
      <w:r w:rsidR="00EA4066">
        <w:rPr>
          <w:b/>
          <w:bCs/>
        </w:rPr>
        <w:t xml:space="preserve"> PROCEDIMENTOS METODOLÓGICOS</w:t>
      </w:r>
    </w:p>
    <w:p w14:paraId="2E141086" w14:textId="0DD7FB06" w:rsidR="00DF475F" w:rsidRDefault="003E71B4">
      <w:pPr>
        <w:pStyle w:val="Corpo"/>
      </w:pPr>
      <w:r w:rsidRPr="005D5B90">
        <w:t>Adotou-se como método de pesquisa o estudo de caso qualitativo, visando investigar de forma profunda uma unidade de análise específica, compreendendo sua idiossincrasia e sua complexidade (GODOI, 2006</w:t>
      </w:r>
      <w:r w:rsidR="004F0E55">
        <w:t xml:space="preserve">; YIN, </w:t>
      </w:r>
      <w:r w:rsidR="00C25CCA">
        <w:t>2005</w:t>
      </w:r>
      <w:r w:rsidRPr="005D5B90">
        <w:t xml:space="preserve">). Definiu-se como recorte de estudo o município de Curitiba (PR), </w:t>
      </w:r>
      <w:r w:rsidRPr="005D5B90">
        <w:lastRenderedPageBreak/>
        <w:t xml:space="preserve">especificamente a Vila Três Pinheiros, assentamento informal situado na porção extremo noroeste do perímetro urbano. Originada há cerca de 30 anos, a área se caracteriza por topografia acidentada, com riscos de deslizamento de terra, além de variadas restrições legais, como o atingimento por faixa não edificável de rodovia e área de preservação permanente (APP) de curso da água. </w:t>
      </w:r>
    </w:p>
    <w:p w14:paraId="52CAADCF" w14:textId="3454631C" w:rsidR="00C56BA9" w:rsidRDefault="005B7229" w:rsidP="00C56BA9">
      <w:pPr>
        <w:pStyle w:val="Corpo"/>
      </w:pPr>
      <w:r>
        <w:t xml:space="preserve">O caso selecionado </w:t>
      </w:r>
      <w:r w:rsidR="00F337D2">
        <w:t>mostrou-se relevante para o estudo</w:t>
      </w:r>
      <w:r w:rsidR="00C56BA9">
        <w:t xml:space="preserve">, </w:t>
      </w:r>
      <w:r w:rsidR="00B0197C">
        <w:t>já que se</w:t>
      </w:r>
      <w:r w:rsidR="00C56BA9">
        <w:t xml:space="preserve"> trata de assentamento informal já consolidado no município, inserido no tecido urbano, próximo a vias de hierarquia elevada e com uma natureza dicotômica: apesar de ser enxergada pelo órgão local de assistência social como um único território (Vila Três Pinheiros), organiza</w:t>
      </w:r>
      <w:r w:rsidR="00B0197C">
        <w:t>-se</w:t>
      </w:r>
      <w:r w:rsidR="00C56BA9">
        <w:t xml:space="preserve"> para os residentes em duas associações de moradores (Vila Três Pinheiros e Vila Ivaí), denotando um caso de potencial de investigação de diferentes leituras provenientes de múltiplas dinâmicas, visíveis e invisíveis. </w:t>
      </w:r>
    </w:p>
    <w:p w14:paraId="447AC2D4" w14:textId="604A76A8" w:rsidR="00C56BA9" w:rsidRPr="005D5B90" w:rsidRDefault="00C56BA9" w:rsidP="00C56BA9">
      <w:pPr>
        <w:pStyle w:val="Corpo"/>
      </w:pPr>
      <w:r>
        <w:t>A seguir é apresentado um cartograma de localização da área de estudo, desde sua inserção no território nacional até a escala local</w:t>
      </w:r>
      <w:r w:rsidR="00B23442">
        <w:t>, seguido de fotos do local, para compreensão pelo leitor da paisagem urbana (figur</w:t>
      </w:r>
      <w:r w:rsidR="00A044F2">
        <w:t>as</w:t>
      </w:r>
      <w:r w:rsidR="00B23442">
        <w:t xml:space="preserve"> 1 </w:t>
      </w:r>
      <w:r w:rsidR="00A044F2">
        <w:t xml:space="preserve">e </w:t>
      </w:r>
      <w:r w:rsidR="00B23442">
        <w:t xml:space="preserve">2). </w:t>
      </w:r>
    </w:p>
    <w:p w14:paraId="349116AF" w14:textId="6A994D2F" w:rsidR="00DF475F" w:rsidRDefault="00DF475F" w:rsidP="00DA099E">
      <w:pPr>
        <w:pStyle w:val="XVIIIENANPURcorpodotexto"/>
        <w:spacing w:before="0" w:after="0"/>
        <w:ind w:left="0" w:firstLine="142"/>
        <w:jc w:val="left"/>
        <w:rPr>
          <w:rFonts w:ascii="Arial" w:eastAsia="Arial" w:hAnsi="Arial" w:cs="Arial"/>
          <w:noProof/>
          <w:lang w:val="pt-BR"/>
        </w:rPr>
      </w:pPr>
    </w:p>
    <w:p w14:paraId="1632F871" w14:textId="08430E97" w:rsidR="00A446B4" w:rsidRPr="00A446B4" w:rsidRDefault="00BB46D0" w:rsidP="00BB46D0">
      <w:pPr>
        <w:pStyle w:val="XVIIIENANPURcorpodotexto"/>
        <w:tabs>
          <w:tab w:val="left" w:pos="284"/>
        </w:tabs>
        <w:spacing w:before="0" w:after="120"/>
        <w:ind w:left="0" w:firstLine="0"/>
        <w:jc w:val="left"/>
        <w:rPr>
          <w:rFonts w:ascii="Arial" w:eastAsia="Arial" w:hAnsi="Arial" w:cs="Arial"/>
          <w:color w:val="auto"/>
          <w:sz w:val="20"/>
          <w:szCs w:val="20"/>
          <w:lang w:val="pt-BR"/>
        </w:rPr>
      </w:pPr>
      <w:r>
        <w:rPr>
          <w:noProof/>
        </w:rPr>
        <w:drawing>
          <wp:anchor distT="0" distB="0" distL="114300" distR="114300" simplePos="0" relativeHeight="251661312" behindDoc="0" locked="0" layoutInCell="1" allowOverlap="1" wp14:anchorId="4BFD8216" wp14:editId="5B846927">
            <wp:simplePos x="0" y="0"/>
            <wp:positionH relativeFrom="column">
              <wp:posOffset>3919381</wp:posOffset>
            </wp:positionH>
            <wp:positionV relativeFrom="paragraph">
              <wp:posOffset>1546860</wp:posOffset>
            </wp:positionV>
            <wp:extent cx="1827530" cy="2124710"/>
            <wp:effectExtent l="19050" t="19050" r="20320" b="279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l="-8583" t="-3953" r="-23934" b="-3677"/>
                    <a:stretch/>
                  </pic:blipFill>
                  <pic:spPr bwMode="auto">
                    <a:xfrm>
                      <a:off x="0" y="0"/>
                      <a:ext cx="1827530" cy="2124710"/>
                    </a:xfrm>
                    <a:prstGeom prst="rect">
                      <a:avLst/>
                    </a:prstGeom>
                    <a:ln w="9525" cap="flat" cmpd="sng" algn="ctr">
                      <a:solidFill>
                        <a:srgbClr val="FFFFFF">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6B4">
        <w:rPr>
          <w:noProof/>
        </w:rPr>
        <w:drawing>
          <wp:anchor distT="0" distB="0" distL="114300" distR="114300" simplePos="0" relativeHeight="251659264" behindDoc="0" locked="0" layoutInCell="1" allowOverlap="1" wp14:anchorId="0885CFF8" wp14:editId="0F936B4F">
            <wp:simplePos x="0" y="0"/>
            <wp:positionH relativeFrom="column">
              <wp:posOffset>3918433</wp:posOffset>
            </wp:positionH>
            <wp:positionV relativeFrom="paragraph">
              <wp:posOffset>18415</wp:posOffset>
            </wp:positionV>
            <wp:extent cx="1818640" cy="1454150"/>
            <wp:effectExtent l="19050" t="19050" r="10160" b="1270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l="-3192" r="-1145"/>
                    <a:stretch/>
                  </pic:blipFill>
                  <pic:spPr bwMode="auto">
                    <a:xfrm>
                      <a:off x="0" y="0"/>
                      <a:ext cx="1818640" cy="1454150"/>
                    </a:xfrm>
                    <a:prstGeom prst="rect">
                      <a:avLst/>
                    </a:prstGeom>
                    <a:ln w="3175" cap="flat" cmpd="sng" algn="ctr">
                      <a:solidFill>
                        <a:srgbClr val="FFFFFF">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6B4" w:rsidRPr="00A446B4">
        <w:rPr>
          <w:noProof/>
          <w:color w:val="auto"/>
        </w:rPr>
        <w:drawing>
          <wp:inline distT="0" distB="0" distL="0" distR="0" wp14:anchorId="76BE0EB0" wp14:editId="5CAD42AE">
            <wp:extent cx="3840480" cy="3658946"/>
            <wp:effectExtent l="19050" t="19050" r="26670" b="177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grayscl/>
                      <a:extLst>
                        <a:ext uri="{28A0092B-C50C-407E-A947-70E740481C1C}">
                          <a14:useLocalDpi xmlns:a14="http://schemas.microsoft.com/office/drawing/2010/main"/>
                        </a:ext>
                      </a:extLst>
                    </a:blip>
                    <a:srcRect l="-880" r="-8806"/>
                    <a:stretch/>
                  </pic:blipFill>
                  <pic:spPr bwMode="auto">
                    <a:xfrm>
                      <a:off x="0" y="0"/>
                      <a:ext cx="3872621" cy="3689568"/>
                    </a:xfrm>
                    <a:prstGeom prst="rect">
                      <a:avLst/>
                    </a:prstGeom>
                    <a:ln w="9525" cap="flat" cmpd="sng" algn="ctr">
                      <a:solidFill>
                        <a:srgbClr val="FFFFFF">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1FFEFB" w14:textId="7A49A7FA" w:rsidR="00DF475F" w:rsidRPr="00A446B4" w:rsidRDefault="003E71B4" w:rsidP="00A446B4">
      <w:pPr>
        <w:pStyle w:val="Corpo"/>
        <w:spacing w:after="0" w:line="240" w:lineRule="auto"/>
        <w:ind w:right="-7" w:firstLine="0"/>
        <w:jc w:val="center"/>
        <w:rPr>
          <w:color w:val="auto"/>
          <w:sz w:val="20"/>
          <w:szCs w:val="20"/>
        </w:rPr>
      </w:pPr>
      <w:r w:rsidRPr="00A446B4">
        <w:rPr>
          <w:color w:val="auto"/>
          <w:sz w:val="20"/>
          <w:szCs w:val="20"/>
        </w:rPr>
        <w:t>Figura 1 – Cartograma de localização da Vila Três Pinheiros</w:t>
      </w:r>
    </w:p>
    <w:p w14:paraId="0F85C0FF" w14:textId="7EDDB86F" w:rsidR="00DF475F" w:rsidRPr="00A446B4" w:rsidRDefault="003E71B4" w:rsidP="00A446B4">
      <w:pPr>
        <w:pStyle w:val="Corpo"/>
        <w:spacing w:after="0" w:line="240" w:lineRule="auto"/>
        <w:ind w:right="-7" w:firstLine="0"/>
        <w:jc w:val="center"/>
        <w:rPr>
          <w:color w:val="auto"/>
          <w:sz w:val="20"/>
          <w:szCs w:val="20"/>
        </w:rPr>
      </w:pPr>
      <w:r w:rsidRPr="00A446B4">
        <w:rPr>
          <w:color w:val="auto"/>
          <w:sz w:val="20"/>
          <w:szCs w:val="20"/>
        </w:rPr>
        <w:t>Fonte: autor.</w:t>
      </w:r>
    </w:p>
    <w:p w14:paraId="1949BA00" w14:textId="77777777" w:rsidR="00851BD8" w:rsidRPr="008A23FB" w:rsidRDefault="00851BD8">
      <w:pPr>
        <w:pStyle w:val="Corpo"/>
        <w:spacing w:after="0" w:line="240" w:lineRule="auto"/>
        <w:ind w:left="567" w:right="567" w:firstLine="0"/>
        <w:jc w:val="center"/>
        <w:rPr>
          <w:color w:val="FF0000"/>
          <w:sz w:val="20"/>
          <w:szCs w:val="20"/>
        </w:rPr>
      </w:pPr>
    </w:p>
    <w:p w14:paraId="3C7150CA" w14:textId="77777777" w:rsidR="00DF475F" w:rsidRPr="00A446B4" w:rsidRDefault="003E71B4">
      <w:pPr>
        <w:pStyle w:val="Corpo"/>
        <w:spacing w:after="0"/>
        <w:ind w:firstLine="0"/>
        <w:jc w:val="center"/>
        <w:rPr>
          <w:color w:val="auto"/>
          <w:sz w:val="20"/>
          <w:szCs w:val="20"/>
        </w:rPr>
      </w:pPr>
      <w:r w:rsidRPr="008A23FB">
        <w:rPr>
          <w:color w:val="FF0000"/>
          <w:sz w:val="20"/>
          <w:szCs w:val="20"/>
        </w:rPr>
        <w:lastRenderedPageBreak/>
        <w:t xml:space="preserve">  </w:t>
      </w:r>
      <w:r w:rsidRPr="008A23FB">
        <w:rPr>
          <w:noProof/>
          <w:color w:val="FF0000"/>
          <w:sz w:val="20"/>
          <w:szCs w:val="20"/>
        </w:rPr>
        <w:drawing>
          <wp:inline distT="0" distB="0" distL="0" distR="0" wp14:anchorId="4ABD1906" wp14:editId="5375E9C6">
            <wp:extent cx="1749601" cy="2473201"/>
            <wp:effectExtent l="0" t="0" r="0" b="0"/>
            <wp:docPr id="107374183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3" name="pasted-image.png" descr="pasted-imag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1749601" cy="2473201"/>
                    </a:xfrm>
                    <a:prstGeom prst="rect">
                      <a:avLst/>
                    </a:prstGeom>
                    <a:ln w="9525" cap="flat">
                      <a:solidFill>
                        <a:srgbClr val="D9D9D9"/>
                      </a:solidFill>
                      <a:prstDash val="solid"/>
                      <a:round/>
                    </a:ln>
                    <a:effectLst/>
                  </pic:spPr>
                </pic:pic>
              </a:graphicData>
            </a:graphic>
          </wp:inline>
        </w:drawing>
      </w:r>
      <w:r w:rsidRPr="008A23FB">
        <w:rPr>
          <w:color w:val="FF0000"/>
          <w:sz w:val="20"/>
          <w:szCs w:val="20"/>
        </w:rPr>
        <w:t xml:space="preserve">  </w:t>
      </w:r>
      <w:r w:rsidRPr="00A446B4">
        <w:rPr>
          <w:noProof/>
          <w:color w:val="auto"/>
          <w:sz w:val="20"/>
          <w:szCs w:val="20"/>
        </w:rPr>
        <w:drawing>
          <wp:inline distT="0" distB="0" distL="0" distR="0" wp14:anchorId="6D962EAA" wp14:editId="35891284">
            <wp:extent cx="2472915" cy="1390123"/>
            <wp:effectExtent l="0" t="0" r="0" b="0"/>
            <wp:docPr id="1073741834" name="officeArt object" descr="Picture 3"/>
            <wp:cNvGraphicFramePr/>
            <a:graphic xmlns:a="http://schemas.openxmlformats.org/drawingml/2006/main">
              <a:graphicData uri="http://schemas.openxmlformats.org/drawingml/2006/picture">
                <pic:pic xmlns:pic="http://schemas.openxmlformats.org/drawingml/2006/picture">
                  <pic:nvPicPr>
                    <pic:cNvPr id="1073741834" name="Picture 3" descr="Picture 3"/>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rot="5400000">
                      <a:off x="0" y="0"/>
                      <a:ext cx="2472915" cy="1390123"/>
                    </a:xfrm>
                    <a:prstGeom prst="rect">
                      <a:avLst/>
                    </a:prstGeom>
                    <a:ln w="9525" cap="flat">
                      <a:solidFill>
                        <a:srgbClr val="D9D9D9"/>
                      </a:solidFill>
                      <a:prstDash val="solid"/>
                      <a:round/>
                    </a:ln>
                    <a:effectLst/>
                  </pic:spPr>
                </pic:pic>
              </a:graphicData>
            </a:graphic>
          </wp:inline>
        </w:drawing>
      </w:r>
      <w:r w:rsidRPr="00A446B4">
        <w:rPr>
          <w:color w:val="auto"/>
          <w:sz w:val="20"/>
          <w:szCs w:val="20"/>
        </w:rPr>
        <w:t xml:space="preserve">  </w:t>
      </w:r>
      <w:r w:rsidRPr="00A446B4">
        <w:rPr>
          <w:noProof/>
          <w:color w:val="auto"/>
          <w:sz w:val="20"/>
          <w:szCs w:val="20"/>
        </w:rPr>
        <w:drawing>
          <wp:inline distT="0" distB="0" distL="0" distR="0" wp14:anchorId="66981503" wp14:editId="736B03BB">
            <wp:extent cx="1861200" cy="2473201"/>
            <wp:effectExtent l="0" t="0" r="0" b="0"/>
            <wp:docPr id="1073741835" name="officeArt object" descr="Imagem 3"/>
            <wp:cNvGraphicFramePr/>
            <a:graphic xmlns:a="http://schemas.openxmlformats.org/drawingml/2006/main">
              <a:graphicData uri="http://schemas.openxmlformats.org/drawingml/2006/picture">
                <pic:pic xmlns:pic="http://schemas.openxmlformats.org/drawingml/2006/picture">
                  <pic:nvPicPr>
                    <pic:cNvPr id="1073741835" name="Imagem 3" descr="Imagem 3"/>
                    <pic:cNvPicPr>
                      <a:picLocks noChangeAspect="1"/>
                    </pic:cNvPicPr>
                  </pic:nvPicPr>
                  <pic:blipFill>
                    <a:blip r:embed="rId12"/>
                    <a:stretch>
                      <a:fillRect/>
                    </a:stretch>
                  </pic:blipFill>
                  <pic:spPr>
                    <a:xfrm>
                      <a:off x="0" y="0"/>
                      <a:ext cx="1861200" cy="2473201"/>
                    </a:xfrm>
                    <a:prstGeom prst="rect">
                      <a:avLst/>
                    </a:prstGeom>
                    <a:ln w="3175" cap="flat">
                      <a:solidFill>
                        <a:srgbClr val="D9D9D9"/>
                      </a:solidFill>
                      <a:prstDash val="solid"/>
                      <a:round/>
                    </a:ln>
                    <a:effectLst/>
                  </pic:spPr>
                </pic:pic>
              </a:graphicData>
            </a:graphic>
          </wp:inline>
        </w:drawing>
      </w:r>
    </w:p>
    <w:p w14:paraId="62353776" w14:textId="77777777" w:rsidR="00DF475F" w:rsidRPr="00A446B4" w:rsidRDefault="003E71B4">
      <w:pPr>
        <w:pStyle w:val="Corpo"/>
        <w:spacing w:after="0" w:line="240" w:lineRule="auto"/>
        <w:ind w:firstLine="0"/>
        <w:jc w:val="center"/>
        <w:rPr>
          <w:color w:val="auto"/>
          <w:sz w:val="20"/>
          <w:szCs w:val="20"/>
        </w:rPr>
      </w:pPr>
      <w:r w:rsidRPr="00A446B4">
        <w:rPr>
          <w:color w:val="auto"/>
          <w:sz w:val="20"/>
          <w:szCs w:val="20"/>
        </w:rPr>
        <w:t>Figura 2 – Registro Fotográfico - Vila Três Pinheiros</w:t>
      </w:r>
    </w:p>
    <w:p w14:paraId="2E9DA128" w14:textId="7057BB1E" w:rsidR="00DF475F" w:rsidRPr="00A446B4" w:rsidRDefault="003E71B4">
      <w:pPr>
        <w:pStyle w:val="Corpo"/>
        <w:spacing w:after="0" w:line="240" w:lineRule="auto"/>
        <w:ind w:firstLine="0"/>
        <w:jc w:val="center"/>
        <w:rPr>
          <w:color w:val="auto"/>
          <w:sz w:val="20"/>
          <w:szCs w:val="20"/>
        </w:rPr>
      </w:pPr>
      <w:r w:rsidRPr="00A446B4">
        <w:rPr>
          <w:color w:val="auto"/>
          <w:sz w:val="20"/>
          <w:szCs w:val="20"/>
        </w:rPr>
        <w:t>Fonte: autor</w:t>
      </w:r>
      <w:r w:rsidR="00DA099E" w:rsidRPr="00A446B4">
        <w:rPr>
          <w:color w:val="auto"/>
          <w:sz w:val="20"/>
          <w:szCs w:val="20"/>
        </w:rPr>
        <w:t>.</w:t>
      </w:r>
    </w:p>
    <w:p w14:paraId="703C3599" w14:textId="77777777" w:rsidR="00DF475F" w:rsidRPr="005D5B90" w:rsidRDefault="00DF475F">
      <w:pPr>
        <w:pStyle w:val="Corpo"/>
        <w:spacing w:after="0" w:line="240" w:lineRule="auto"/>
        <w:ind w:left="567" w:right="567" w:firstLine="0"/>
        <w:jc w:val="center"/>
        <w:rPr>
          <w:sz w:val="20"/>
          <w:szCs w:val="20"/>
        </w:rPr>
      </w:pPr>
    </w:p>
    <w:p w14:paraId="6DD8F611" w14:textId="7DEC0EB6" w:rsidR="00DA099E" w:rsidRDefault="003E71B4" w:rsidP="00A00C40">
      <w:pPr>
        <w:pStyle w:val="Corpo"/>
      </w:pPr>
      <w:r w:rsidRPr="005D5B90">
        <w:t xml:space="preserve">De forma a atingir o objetivo proposto, a pesquisa centrou-se em duas dimensões analíticas, investigando o território de estudo a partir das (a) </w:t>
      </w:r>
      <w:r w:rsidRPr="005D5B90">
        <w:rPr>
          <w:i/>
          <w:iCs/>
        </w:rPr>
        <w:t>dinâmicas visíveis</w:t>
      </w:r>
      <w:r w:rsidRPr="005D5B90">
        <w:t xml:space="preserve">, relacionada aos elementos de estrutura e </w:t>
      </w:r>
      <w:r w:rsidR="00E91331">
        <w:t>forma</w:t>
      </w:r>
      <w:r w:rsidRPr="005D5B90">
        <w:t xml:space="preserve"> urbana e das (b) </w:t>
      </w:r>
      <w:r w:rsidRPr="005D5B90">
        <w:rPr>
          <w:i/>
          <w:iCs/>
        </w:rPr>
        <w:t>dinâmicas invisíveis</w:t>
      </w:r>
      <w:r w:rsidRPr="005D5B90">
        <w:t xml:space="preserve">, aqui entendidas como aquelas relacionadas às </w:t>
      </w:r>
      <w:r w:rsidR="00E91331">
        <w:t>dimensões perceptivas e d</w:t>
      </w:r>
      <w:r w:rsidRPr="005D5B90">
        <w:t>e apropriação do território.</w:t>
      </w:r>
    </w:p>
    <w:p w14:paraId="50E12604" w14:textId="246AF11B" w:rsidR="00A00C40" w:rsidRPr="00AC5A4F" w:rsidRDefault="003E71B4" w:rsidP="00A00C40">
      <w:pPr>
        <w:pStyle w:val="Corpo"/>
      </w:pPr>
      <w:r w:rsidRPr="005D5B90">
        <w:t>Tem-se, assim, a integração de duas abordagens usualmente pesquisadas de forma independente, possibilitando uma compreensão mais ampla do fenômeno</w:t>
      </w:r>
      <w:r w:rsidR="00AC5A4F">
        <w:t xml:space="preserve"> nos termos das reflexões </w:t>
      </w:r>
      <w:bookmarkStart w:id="8" w:name="_Hlk21897321"/>
      <w:r w:rsidR="00AC5A4F">
        <w:t xml:space="preserve">de </w:t>
      </w:r>
      <w:proofErr w:type="spellStart"/>
      <w:r w:rsidR="00A00C40" w:rsidRPr="00AC5A4F">
        <w:t>Bo</w:t>
      </w:r>
      <w:r w:rsidR="0074622A">
        <w:t>u</w:t>
      </w:r>
      <w:r w:rsidR="00A00C40" w:rsidRPr="00AC5A4F">
        <w:t>rdieu</w:t>
      </w:r>
      <w:proofErr w:type="spellEnd"/>
      <w:r w:rsidR="00A00C40" w:rsidRPr="00AC5A4F">
        <w:t xml:space="preserve"> (2018, p. 108), para quem </w:t>
      </w:r>
      <w:r w:rsidR="00DA099E">
        <w:t>o espaço social está inserido tanto na objetividade das estruturas espaciais como na subjetividade das estruturas mentais, que são, em parte, produto da incorporação dessas estruturas objetivas</w:t>
      </w:r>
      <w:r w:rsidR="007F387C">
        <w:t>.</w:t>
      </w:r>
      <w:bookmarkEnd w:id="8"/>
    </w:p>
    <w:p w14:paraId="687C55F8" w14:textId="5FA32861" w:rsidR="00DF475F" w:rsidRPr="005D5B90" w:rsidRDefault="003E71B4">
      <w:pPr>
        <w:pStyle w:val="Corpo"/>
      </w:pPr>
      <w:r w:rsidRPr="005D5B90">
        <w:t>Para a análise das dinâmicas visíveis, apoiou-se n</w:t>
      </w:r>
      <w:r w:rsidR="007F387C">
        <w:t>o trabalho</w:t>
      </w:r>
      <w:r w:rsidRPr="005D5B90">
        <w:t xml:space="preserve"> de Lamas (2004) para dividir a área de estudo em grandes compartimentos morfológicos, resultado da síntese de análise de aspectos de organização funcional (usos e atividades), aspectos quantitativos (densidades, fluxos e superfícies), aspectos qualitativos (acessibilidade e conforto ambiental) e figurativos. Para tanto, foram coletados dados socioeconômicos e espaciais junto ao órgão habitacional local e realizados levantamentos </w:t>
      </w:r>
      <w:r w:rsidRPr="005D5B90">
        <w:rPr>
          <w:i/>
          <w:iCs/>
        </w:rPr>
        <w:t xml:space="preserve">in loco. </w:t>
      </w:r>
      <w:r w:rsidRPr="005D5B90">
        <w:t xml:space="preserve">Os resultados obtidos permitiram a compreensão das </w:t>
      </w:r>
      <w:r w:rsidRPr="007F387C">
        <w:rPr>
          <w:i/>
          <w:iCs/>
        </w:rPr>
        <w:t>dinâmicas visíveis</w:t>
      </w:r>
      <w:r w:rsidRPr="005D5B90">
        <w:t xml:space="preserve"> relacionadas ao recorte de estudo.</w:t>
      </w:r>
    </w:p>
    <w:p w14:paraId="04FB083A" w14:textId="639EE7F5" w:rsidR="00DF475F" w:rsidRPr="00C25CCA" w:rsidRDefault="003E71B4">
      <w:pPr>
        <w:pStyle w:val="Corpo"/>
      </w:pPr>
      <w:r w:rsidRPr="005D5B90">
        <w:t xml:space="preserve">Já para a análise das </w:t>
      </w:r>
      <w:r w:rsidRPr="007F387C">
        <w:rPr>
          <w:i/>
          <w:iCs/>
        </w:rPr>
        <w:t>dinâmicas invisíveis</w:t>
      </w:r>
      <w:r w:rsidRPr="005D5B90">
        <w:t>, trabalhou-se com um estudo urbano de inspiração etnográfica, transcendendo a “escrita do visível”</w:t>
      </w:r>
      <w:r w:rsidR="00D20F7A">
        <w:t xml:space="preserve"> a partir da </w:t>
      </w:r>
      <w:r w:rsidR="00D20F7A">
        <w:lastRenderedPageBreak/>
        <w:t xml:space="preserve">articulação da estrutura urbana </w:t>
      </w:r>
      <w:r w:rsidR="00B0197C">
        <w:t>a</w:t>
      </w:r>
      <w:r w:rsidR="00D20F7A">
        <w:t xml:space="preserve"> </w:t>
      </w:r>
      <w:r w:rsidRPr="005D5B90">
        <w:t>eventos e contextos, captados de múltiplas fontes, permitindo uma compreensão das dimensões intangíveis do território. Observ</w:t>
      </w:r>
      <w:r w:rsidR="00D20F7A">
        <w:t>ou</w:t>
      </w:r>
      <w:r w:rsidRPr="005D5B90">
        <w:t xml:space="preserve">-se, </w:t>
      </w:r>
      <w:r w:rsidR="00D20F7A">
        <w:t>destarte</w:t>
      </w:r>
      <w:r w:rsidRPr="005D5B90">
        <w:t xml:space="preserve">, não apenas os indivíduos e suas atitudes, mas </w:t>
      </w:r>
      <w:r w:rsidR="00D20F7A">
        <w:t xml:space="preserve">também, e sobretudo, </w:t>
      </w:r>
      <w:r w:rsidRPr="005D5B90">
        <w:t xml:space="preserve">as relações </w:t>
      </w:r>
      <w:r w:rsidRPr="00C25CCA">
        <w:t xml:space="preserve">estabelecidas no espaço, que se </w:t>
      </w:r>
      <w:r w:rsidR="00D20F7A">
        <w:t xml:space="preserve">expressam a </w:t>
      </w:r>
      <w:r w:rsidRPr="00C25CCA">
        <w:t>partir da edificação de lugares (</w:t>
      </w:r>
      <w:r w:rsidR="00D20F7A" w:rsidRPr="005D5B90">
        <w:t>RAPPORT</w:t>
      </w:r>
      <w:r w:rsidR="00B0197C">
        <w:t>;</w:t>
      </w:r>
      <w:r w:rsidR="00D20F7A" w:rsidRPr="005D5B90">
        <w:t xml:space="preserve"> OVERING, 2000; DUARTE, 2010</w:t>
      </w:r>
      <w:r w:rsidR="00D20F7A">
        <w:t xml:space="preserve">; </w:t>
      </w:r>
      <w:r w:rsidRPr="00C25CCA">
        <w:t xml:space="preserve">CARVALHO, 2013). </w:t>
      </w:r>
    </w:p>
    <w:p w14:paraId="2D775996" w14:textId="4582E908" w:rsidR="00DF475F" w:rsidRDefault="00C25CCA" w:rsidP="00C25CCA">
      <w:pPr>
        <w:pStyle w:val="Corpo"/>
      </w:pPr>
      <w:r w:rsidRPr="00C25CCA">
        <w:t>Es</w:t>
      </w:r>
      <w:r w:rsidR="00B0197C">
        <w:t>s</w:t>
      </w:r>
      <w:r w:rsidRPr="00C25CCA">
        <w:t xml:space="preserve">a análise se desenvolveu </w:t>
      </w:r>
      <w:r w:rsidR="00D20F7A">
        <w:t xml:space="preserve">a partir dos dados coletados pela </w:t>
      </w:r>
      <w:r w:rsidR="00DC4BFB">
        <w:t xml:space="preserve">realização de </w:t>
      </w:r>
      <w:r w:rsidR="003E71B4" w:rsidRPr="00C25CCA">
        <w:t xml:space="preserve">observação </w:t>
      </w:r>
      <w:r w:rsidRPr="00C25CCA">
        <w:t>etnográfica (apoiada por</w:t>
      </w:r>
      <w:r w:rsidR="003E71B4" w:rsidRPr="00C25CCA">
        <w:t xml:space="preserve"> croquis de campo</w:t>
      </w:r>
      <w:r w:rsidR="00DC4BFB">
        <w:t>,</w:t>
      </w:r>
      <w:r w:rsidR="003E71B4" w:rsidRPr="00C25CCA">
        <w:t xml:space="preserve"> registros fotográficos</w:t>
      </w:r>
      <w:r w:rsidR="00DC4BFB">
        <w:t xml:space="preserve"> e notas de campo</w:t>
      </w:r>
      <w:r w:rsidRPr="00C25CCA">
        <w:t xml:space="preserve">) </w:t>
      </w:r>
      <w:r w:rsidR="003E71B4" w:rsidRPr="00C25CCA">
        <w:t xml:space="preserve">e </w:t>
      </w:r>
      <w:r w:rsidR="00DC4BFB">
        <w:t xml:space="preserve">a aplicação de </w:t>
      </w:r>
      <w:r w:rsidR="003E71B4" w:rsidRPr="00C25CCA">
        <w:t>entrevistas semiestruturadas</w:t>
      </w:r>
      <w:r w:rsidR="00D20F7A">
        <w:t xml:space="preserve">. Buscou-se compreender a </w:t>
      </w:r>
      <w:r w:rsidR="003E71B4" w:rsidRPr="00C25CCA">
        <w:t>realidade local sob a ótica da percepção do espaço, sua apropriação e as relações de poder instituídas</w:t>
      </w:r>
      <w:r w:rsidRPr="00C25CCA">
        <w:t xml:space="preserve">, </w:t>
      </w:r>
      <w:r w:rsidR="003E71B4" w:rsidRPr="00C25CCA">
        <w:t>formal e informalmente.</w:t>
      </w:r>
      <w:r w:rsidRPr="00C25CCA">
        <w:t xml:space="preserve"> </w:t>
      </w:r>
      <w:r w:rsidR="00D20F7A">
        <w:t xml:space="preserve">A seleção </w:t>
      </w:r>
      <w:r w:rsidR="00DC4BFB">
        <w:t xml:space="preserve">dos entrevistados ocorreu a partir de uma amostra aleatória de residentes, que foram somados </w:t>
      </w:r>
      <w:r w:rsidR="005A7952">
        <w:t>às</w:t>
      </w:r>
      <w:r w:rsidR="00DC4BFB">
        <w:t xml:space="preserve"> entrevistas junto a</w:t>
      </w:r>
      <w:r w:rsidR="005A7952">
        <w:t xml:space="preserve"> </w:t>
      </w:r>
      <w:r w:rsidR="00DC4BFB">
        <w:t>lideranças do territóri</w:t>
      </w:r>
      <w:r w:rsidR="005B7229">
        <w:t>o, contemplando lideranças religiosas e presidentes das associações de moradores</w:t>
      </w:r>
      <w:r w:rsidR="00A446B4">
        <w:t>.</w:t>
      </w:r>
    </w:p>
    <w:p w14:paraId="56B49207" w14:textId="033013B7" w:rsidR="00D20F7A" w:rsidRDefault="00D20F7A" w:rsidP="00C25CCA">
      <w:pPr>
        <w:pStyle w:val="Corpo"/>
      </w:pPr>
      <w:r>
        <w:t>A triangulação dos resultados decorrente da discussão comparativa das duas dimensões – que aqui denominamos de dinâmicas visíveis e invisíveis – permitir</w:t>
      </w:r>
      <w:r w:rsidR="007F387C">
        <w:t>am</w:t>
      </w:r>
      <w:r>
        <w:t xml:space="preserve"> avançar sobre o tema d</w:t>
      </w:r>
      <w:r w:rsidR="005A7952">
        <w:t>e estudo</w:t>
      </w:r>
      <w:r>
        <w:t xml:space="preserve">, </w:t>
      </w:r>
      <w:r w:rsidRPr="005D5B90">
        <w:t>ampliando a compreensão das dinâmicas territoriais e de apropriação do espaço</w:t>
      </w:r>
      <w:r>
        <w:t>.</w:t>
      </w:r>
    </w:p>
    <w:p w14:paraId="6852FBC5" w14:textId="77777777" w:rsidR="00DF475F" w:rsidRPr="00D20F7A" w:rsidRDefault="00DF475F">
      <w:pPr>
        <w:pStyle w:val="Corpo"/>
        <w:ind w:firstLine="0"/>
        <w:rPr>
          <w:color w:val="FF0000"/>
          <w:u w:color="FF0000"/>
        </w:rPr>
      </w:pPr>
    </w:p>
    <w:p w14:paraId="52919D9D" w14:textId="77777777" w:rsidR="00DF475F" w:rsidRPr="005D5B90" w:rsidRDefault="006617FD">
      <w:pPr>
        <w:pStyle w:val="Corpo"/>
        <w:ind w:firstLine="0"/>
        <w:rPr>
          <w:b/>
          <w:bCs/>
        </w:rPr>
      </w:pPr>
      <w:r w:rsidRPr="005D5B90">
        <w:rPr>
          <w:b/>
          <w:bCs/>
        </w:rPr>
        <w:t>2.</w:t>
      </w:r>
      <w:r w:rsidR="003E71B4" w:rsidRPr="005D5B90">
        <w:rPr>
          <w:b/>
          <w:bCs/>
        </w:rPr>
        <w:t xml:space="preserve"> DINÂMICAS VISÍVEIS: organização espacial do território</w:t>
      </w:r>
    </w:p>
    <w:p w14:paraId="4C368D58" w14:textId="2A9C0D53" w:rsidR="007F387C" w:rsidRDefault="003E71B4" w:rsidP="00C00E79">
      <w:pPr>
        <w:pStyle w:val="Corpo"/>
      </w:pPr>
      <w:r w:rsidRPr="005D5B90">
        <w:t xml:space="preserve">A </w:t>
      </w:r>
      <w:r w:rsidR="00C00E79" w:rsidRPr="00C00E79">
        <w:t>Vila Três Pinheiros</w:t>
      </w:r>
      <w:r w:rsidR="00BB35D1">
        <w:t xml:space="preserve">, originada há cerca de 30 anos, </w:t>
      </w:r>
      <w:r w:rsidR="00C00E79" w:rsidRPr="00C00E79">
        <w:t xml:space="preserve">encontra-se no Bairro </w:t>
      </w:r>
      <w:proofErr w:type="spellStart"/>
      <w:r w:rsidR="00C00E79" w:rsidRPr="00C00E79">
        <w:t>Butiatuvinha</w:t>
      </w:r>
      <w:proofErr w:type="spellEnd"/>
      <w:r w:rsidR="00C00E79" w:rsidRPr="00C00E79">
        <w:t>, no município de Curitiba (PR). O local conta</w:t>
      </w:r>
      <w:r w:rsidR="00BB35D1">
        <w:t xml:space="preserve"> </w:t>
      </w:r>
      <w:r w:rsidR="00C00E79" w:rsidRPr="00C00E79">
        <w:t>com aproximadamente 390 habitantes</w:t>
      </w:r>
      <w:r w:rsidR="00BB35D1">
        <w:t xml:space="preserve"> e possui </w:t>
      </w:r>
      <w:r w:rsidR="00C00E79" w:rsidRPr="00C00E79">
        <w:t>áreas com topografia acidentada e sujeitas a</w:t>
      </w:r>
      <w:r w:rsidR="00BB35D1">
        <w:t xml:space="preserve"> </w:t>
      </w:r>
      <w:r w:rsidR="00C00E79" w:rsidRPr="00C00E79">
        <w:t xml:space="preserve">risco de deslizamento de terra, além de impedimentos legais relacionados à área de preservação permanente e faixa não edificável do Contorno Norte de Curitiba. </w:t>
      </w:r>
    </w:p>
    <w:p w14:paraId="37588333" w14:textId="6C1DAAF0" w:rsidR="00DF475F" w:rsidRPr="005D5B90" w:rsidRDefault="00C00E79" w:rsidP="00C00E79">
      <w:pPr>
        <w:pStyle w:val="Corpo"/>
      </w:pPr>
      <w:r w:rsidRPr="00C00E79">
        <w:t xml:space="preserve">A partir da análise da série histórica de </w:t>
      </w:r>
      <w:proofErr w:type="spellStart"/>
      <w:r w:rsidR="007F387C">
        <w:t>orto</w:t>
      </w:r>
      <w:r w:rsidRPr="00C00E79">
        <w:t>fotos</w:t>
      </w:r>
      <w:proofErr w:type="spellEnd"/>
      <w:r w:rsidRPr="00C00E79">
        <w:t xml:space="preserve"> do local, percebe-se que o processo de ocupação da Vila ocorreu majoritariamente entre 1990 e 2000, denotando um rápido processo de consolidação do assentamento, ocorrido em período inferior a uma década (figura </w:t>
      </w:r>
      <w:r w:rsidR="0074622A">
        <w:t>3</w:t>
      </w:r>
      <w:r w:rsidRPr="00C00E79">
        <w:t>)</w:t>
      </w:r>
      <w:r w:rsidR="003E71B4" w:rsidRPr="005D5B90">
        <w:t xml:space="preserve">. </w:t>
      </w:r>
    </w:p>
    <w:p w14:paraId="59AE1C55" w14:textId="77777777" w:rsidR="00DF475F" w:rsidRPr="007F387C" w:rsidRDefault="00C00E79">
      <w:pPr>
        <w:pStyle w:val="Corpo"/>
        <w:spacing w:line="240" w:lineRule="auto"/>
        <w:ind w:firstLine="0"/>
        <w:jc w:val="center"/>
        <w:rPr>
          <w:color w:val="auto"/>
          <w:sz w:val="20"/>
          <w:szCs w:val="20"/>
        </w:rPr>
      </w:pPr>
      <w:r w:rsidRPr="007F387C">
        <w:rPr>
          <w:noProof/>
          <w:color w:val="auto"/>
        </w:rPr>
        <w:lastRenderedPageBreak/>
        <w:drawing>
          <wp:inline distT="0" distB="0" distL="0" distR="0" wp14:anchorId="2411DC34" wp14:editId="591B8BB5">
            <wp:extent cx="4309162" cy="352697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309162" cy="3526971"/>
                    </a:xfrm>
                    <a:prstGeom prst="rect">
                      <a:avLst/>
                    </a:prstGeom>
                    <a:ln>
                      <a:noFill/>
                    </a:ln>
                    <a:extLst>
                      <a:ext uri="{53640926-AAD7-44D8-BBD7-CCE9431645EC}">
                        <a14:shadowObscured xmlns:a14="http://schemas.microsoft.com/office/drawing/2010/main"/>
                      </a:ext>
                    </a:extLst>
                  </pic:spPr>
                </pic:pic>
              </a:graphicData>
            </a:graphic>
          </wp:inline>
        </w:drawing>
      </w:r>
    </w:p>
    <w:p w14:paraId="0781DCCC" w14:textId="77777777" w:rsidR="00DF475F" w:rsidRPr="007F387C" w:rsidRDefault="003E71B4">
      <w:pPr>
        <w:pStyle w:val="Corpo"/>
        <w:spacing w:line="240" w:lineRule="auto"/>
        <w:ind w:firstLine="0"/>
        <w:jc w:val="center"/>
        <w:rPr>
          <w:color w:val="auto"/>
          <w:sz w:val="20"/>
          <w:szCs w:val="20"/>
        </w:rPr>
      </w:pPr>
      <w:r w:rsidRPr="007F387C">
        <w:rPr>
          <w:color w:val="auto"/>
          <w:sz w:val="20"/>
          <w:szCs w:val="20"/>
        </w:rPr>
        <w:t xml:space="preserve">Figura 3 – </w:t>
      </w:r>
      <w:r w:rsidR="00C00E79" w:rsidRPr="007F387C">
        <w:rPr>
          <w:color w:val="auto"/>
          <w:sz w:val="20"/>
          <w:szCs w:val="20"/>
        </w:rPr>
        <w:t>Cartograma</w:t>
      </w:r>
      <w:r w:rsidRPr="007F387C">
        <w:rPr>
          <w:color w:val="auto"/>
          <w:sz w:val="20"/>
          <w:szCs w:val="20"/>
        </w:rPr>
        <w:t xml:space="preserve"> de Evolução da ocupação da Vila Três Pinheiros</w:t>
      </w:r>
    </w:p>
    <w:p w14:paraId="1C003183" w14:textId="7DD04263" w:rsidR="00DF475F" w:rsidRPr="007F387C" w:rsidRDefault="003E71B4">
      <w:pPr>
        <w:pStyle w:val="Corpo"/>
        <w:spacing w:line="240" w:lineRule="auto"/>
        <w:ind w:firstLine="0"/>
        <w:jc w:val="center"/>
        <w:rPr>
          <w:color w:val="auto"/>
          <w:sz w:val="20"/>
          <w:szCs w:val="20"/>
        </w:rPr>
      </w:pPr>
      <w:r w:rsidRPr="007F387C">
        <w:rPr>
          <w:color w:val="auto"/>
          <w:sz w:val="20"/>
          <w:szCs w:val="20"/>
        </w:rPr>
        <w:t>Fonte: autor</w:t>
      </w:r>
      <w:r w:rsidR="007F387C" w:rsidRPr="007F387C">
        <w:rPr>
          <w:color w:val="auto"/>
          <w:sz w:val="20"/>
          <w:szCs w:val="20"/>
        </w:rPr>
        <w:t xml:space="preserve">, </w:t>
      </w:r>
      <w:r w:rsidRPr="007F387C">
        <w:rPr>
          <w:color w:val="auto"/>
          <w:sz w:val="20"/>
          <w:szCs w:val="20"/>
        </w:rPr>
        <w:t>com base em série histórica de fotos aéreas.</w:t>
      </w:r>
    </w:p>
    <w:p w14:paraId="4E78394B" w14:textId="77777777" w:rsidR="00DF475F" w:rsidRPr="005D5B90" w:rsidRDefault="00DF475F">
      <w:pPr>
        <w:pStyle w:val="Corpo"/>
        <w:spacing w:line="240" w:lineRule="auto"/>
        <w:ind w:firstLine="0"/>
        <w:jc w:val="center"/>
        <w:rPr>
          <w:sz w:val="20"/>
          <w:szCs w:val="20"/>
        </w:rPr>
      </w:pPr>
    </w:p>
    <w:p w14:paraId="753ACFC1" w14:textId="3F7B3F0C" w:rsidR="00DF475F" w:rsidRPr="005D5B90" w:rsidRDefault="00C00E79">
      <w:pPr>
        <w:pStyle w:val="Corpo"/>
      </w:pPr>
      <w:r>
        <w:t>Para</w:t>
      </w:r>
      <w:r w:rsidR="003E71B4" w:rsidRPr="005D5B90">
        <w:t xml:space="preserve"> </w:t>
      </w:r>
      <w:r>
        <w:t xml:space="preserve">contextualização dos aspectos </w:t>
      </w:r>
      <w:r w:rsidR="003E71B4" w:rsidRPr="005D5B90">
        <w:t>socioeconômico</w:t>
      </w:r>
      <w:r>
        <w:t xml:space="preserve">s </w:t>
      </w:r>
      <w:r w:rsidR="003E71B4" w:rsidRPr="005D5B90">
        <w:t>loca</w:t>
      </w:r>
      <w:r w:rsidR="00B0197C">
        <w:t>is</w:t>
      </w:r>
      <w:r w:rsidR="003E71B4" w:rsidRPr="005D5B90">
        <w:t>, optou-se por trazer apenas alguns dados centrais</w:t>
      </w:r>
      <w:r>
        <w:t xml:space="preserve"> </w:t>
      </w:r>
      <w:r w:rsidR="003E71B4" w:rsidRPr="005D5B90">
        <w:t>que caracterizam a realidade observada</w:t>
      </w:r>
      <w:r>
        <w:t>, de forma a sintetizar o panorama da vila sem se estender em elementos introdutórios, privilegiando assim a exposição dos resultados da pesquisa</w:t>
      </w:r>
      <w:r w:rsidR="003E71B4" w:rsidRPr="005D5B90">
        <w:t>.</w:t>
      </w:r>
      <w:r>
        <w:t xml:space="preserve"> Destarte, verifica-se que, </w:t>
      </w:r>
      <w:r w:rsidR="003E71B4" w:rsidRPr="005D5B90">
        <w:t xml:space="preserve">59% dos moradores da vila possuem apenas o ensino fundamental completo, 85% das famílias possuíam renda mensal inferior a um salário mínimo </w:t>
      </w:r>
      <w:r>
        <w:t>e</w:t>
      </w:r>
      <w:r w:rsidR="003E71B4" w:rsidRPr="005D5B90">
        <w:t xml:space="preserve"> 60% dos indivíduos maiores de 18 anos trabalhavam de maneira informal</w:t>
      </w:r>
      <w:r w:rsidR="00913534">
        <w:t>,</w:t>
      </w:r>
      <w:r w:rsidR="003E71B4" w:rsidRPr="005D5B90">
        <w:t xml:space="preserve"> sem carteira assinada quando do levantamento realizado</w:t>
      </w:r>
      <w:r w:rsidR="00913534">
        <w:t xml:space="preserve"> pelo órgão local de habitação</w:t>
      </w:r>
      <w:r w:rsidR="003E71B4" w:rsidRPr="005D5B90">
        <w:t>.</w:t>
      </w:r>
    </w:p>
    <w:p w14:paraId="6C411353" w14:textId="77777777" w:rsidR="00DF475F" w:rsidRPr="005D5B90" w:rsidRDefault="003E71B4">
      <w:pPr>
        <w:pStyle w:val="Corpo"/>
      </w:pPr>
      <w:r w:rsidRPr="005D5B90">
        <w:t xml:space="preserve">Tendo em vista a limitação de extensão do artigo, optou-se por não descrever de forma extensiva cada um dos elementos analisados, sejam eles socioeconômicos ou espaciais, concentrando-se apenas na síntese dos resultados. Destarte, a leitura espacial a partir de elementos morfológicos e da estrutura urbana da Vila Três Pinheiros resultou na </w:t>
      </w:r>
      <w:r w:rsidR="00C00E79">
        <w:t xml:space="preserve">sua </w:t>
      </w:r>
      <w:r w:rsidRPr="005D5B90">
        <w:t>divisão em quatro compartimentos homogêneos, conforme cartograma abaixo.</w:t>
      </w:r>
    </w:p>
    <w:p w14:paraId="178F4CDE" w14:textId="4434293D" w:rsidR="00DF475F" w:rsidRPr="005D5B90" w:rsidRDefault="00A446B4" w:rsidP="00A446B4">
      <w:pPr>
        <w:pStyle w:val="Corpo"/>
        <w:spacing w:after="0" w:line="240" w:lineRule="auto"/>
        <w:ind w:firstLine="0"/>
        <w:jc w:val="center"/>
      </w:pPr>
      <w:r>
        <w:rPr>
          <w:noProof/>
        </w:rPr>
        <w:lastRenderedPageBreak/>
        <w:drawing>
          <wp:inline distT="0" distB="0" distL="0" distR="0" wp14:anchorId="02C1B483" wp14:editId="7C00750F">
            <wp:extent cx="5052951" cy="436541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a:ext>
                      </a:extLst>
                    </a:blip>
                    <a:srcRect l="16224" t="34622" r="20056" b="10327"/>
                    <a:stretch/>
                  </pic:blipFill>
                  <pic:spPr bwMode="auto">
                    <a:xfrm>
                      <a:off x="0" y="0"/>
                      <a:ext cx="5065139" cy="4375949"/>
                    </a:xfrm>
                    <a:prstGeom prst="rect">
                      <a:avLst/>
                    </a:prstGeom>
                    <a:noFill/>
                    <a:ln>
                      <a:noFill/>
                    </a:ln>
                    <a:extLst>
                      <a:ext uri="{53640926-AAD7-44D8-BBD7-CCE9431645EC}">
                        <a14:shadowObscured xmlns:a14="http://schemas.microsoft.com/office/drawing/2010/main"/>
                      </a:ext>
                    </a:extLst>
                  </pic:spPr>
                </pic:pic>
              </a:graphicData>
            </a:graphic>
          </wp:inline>
        </w:drawing>
      </w:r>
    </w:p>
    <w:p w14:paraId="6F84A1E9" w14:textId="77777777" w:rsidR="00DF475F" w:rsidRPr="005D5B90" w:rsidRDefault="003E71B4">
      <w:pPr>
        <w:pStyle w:val="Corpo"/>
        <w:spacing w:before="120" w:after="0" w:line="276" w:lineRule="auto"/>
        <w:ind w:firstLine="0"/>
        <w:jc w:val="center"/>
        <w:rPr>
          <w:sz w:val="20"/>
          <w:szCs w:val="20"/>
        </w:rPr>
      </w:pPr>
      <w:r w:rsidRPr="005D5B90">
        <w:rPr>
          <w:sz w:val="20"/>
          <w:szCs w:val="20"/>
        </w:rPr>
        <w:t xml:space="preserve">Figura 4 – Classificação do território em compartimentos morfológicos </w:t>
      </w:r>
    </w:p>
    <w:p w14:paraId="4E444980" w14:textId="49B2A1C2" w:rsidR="00DF475F" w:rsidRDefault="003E71B4">
      <w:pPr>
        <w:pStyle w:val="Corpo"/>
        <w:tabs>
          <w:tab w:val="left" w:pos="3299"/>
          <w:tab w:val="center" w:pos="5100"/>
        </w:tabs>
        <w:spacing w:after="0" w:line="240" w:lineRule="auto"/>
        <w:ind w:firstLine="0"/>
        <w:jc w:val="center"/>
        <w:rPr>
          <w:sz w:val="20"/>
          <w:szCs w:val="20"/>
        </w:rPr>
      </w:pPr>
      <w:r w:rsidRPr="005D5B90">
        <w:rPr>
          <w:sz w:val="20"/>
          <w:szCs w:val="20"/>
        </w:rPr>
        <w:t>Fonte: autor.</w:t>
      </w:r>
    </w:p>
    <w:p w14:paraId="2CC49608" w14:textId="77777777" w:rsidR="00C00E79" w:rsidRPr="005D5B90" w:rsidRDefault="00C00E79">
      <w:pPr>
        <w:pStyle w:val="Corpo"/>
        <w:tabs>
          <w:tab w:val="left" w:pos="3299"/>
          <w:tab w:val="center" w:pos="5100"/>
        </w:tabs>
        <w:spacing w:after="0" w:line="240" w:lineRule="auto"/>
        <w:ind w:firstLine="0"/>
        <w:jc w:val="cente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9"/>
        <w:gridCol w:w="1485"/>
        <w:gridCol w:w="1484"/>
        <w:gridCol w:w="1484"/>
        <w:gridCol w:w="1753"/>
        <w:gridCol w:w="1753"/>
      </w:tblGrid>
      <w:tr w:rsidR="00C00E79" w:rsidRPr="00C00E79" w14:paraId="4B47F99F" w14:textId="77777777" w:rsidTr="00813502">
        <w:trPr>
          <w:trHeight w:val="300"/>
          <w:jc w:val="center"/>
        </w:trPr>
        <w:tc>
          <w:tcPr>
            <w:tcW w:w="562" w:type="dxa"/>
            <w:tcBorders>
              <w:top w:val="nil"/>
              <w:left w:val="nil"/>
              <w:bottom w:val="nil"/>
              <w:right w:val="nil"/>
            </w:tcBorders>
            <w:shd w:val="clear" w:color="auto" w:fill="auto"/>
            <w:noWrap/>
            <w:vAlign w:val="center"/>
            <w:hideMark/>
          </w:tcPr>
          <w:p w14:paraId="0CBC8547"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ascii="Arial Narrow" w:eastAsia="Times New Roman" w:hAnsi="Arial Narrow" w:cs="Calibri"/>
                <w:color w:val="000000"/>
                <w:sz w:val="18"/>
                <w:szCs w:val="22"/>
                <w:u w:color="000000"/>
                <w:bdr w:val="none" w:sz="0" w:space="0" w:color="auto"/>
                <w:lang w:val="pt-BR" w:eastAsia="pt-BR"/>
              </w:rPr>
            </w:pPr>
          </w:p>
        </w:tc>
        <w:tc>
          <w:tcPr>
            <w:tcW w:w="1560" w:type="dxa"/>
            <w:tcBorders>
              <w:top w:val="nil"/>
              <w:left w:val="nil"/>
              <w:bottom w:val="single" w:sz="12" w:space="0" w:color="auto"/>
            </w:tcBorders>
            <w:shd w:val="clear" w:color="auto" w:fill="auto"/>
            <w:noWrap/>
            <w:vAlign w:val="center"/>
            <w:hideMark/>
          </w:tcPr>
          <w:p w14:paraId="3751BC80"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 xml:space="preserve">Uso e ocupação </w:t>
            </w:r>
          </w:p>
        </w:tc>
        <w:tc>
          <w:tcPr>
            <w:tcW w:w="1559" w:type="dxa"/>
            <w:tcBorders>
              <w:top w:val="nil"/>
              <w:bottom w:val="single" w:sz="12" w:space="0" w:color="auto"/>
            </w:tcBorders>
            <w:shd w:val="clear" w:color="auto" w:fill="auto"/>
            <w:noWrap/>
            <w:vAlign w:val="center"/>
            <w:hideMark/>
          </w:tcPr>
          <w:p w14:paraId="55B94DD2"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Padrão construtivo</w:t>
            </w:r>
          </w:p>
        </w:tc>
        <w:tc>
          <w:tcPr>
            <w:tcW w:w="1559" w:type="dxa"/>
            <w:tcBorders>
              <w:top w:val="nil"/>
              <w:bottom w:val="single" w:sz="12" w:space="0" w:color="auto"/>
            </w:tcBorders>
            <w:shd w:val="clear" w:color="auto" w:fill="auto"/>
            <w:noWrap/>
            <w:vAlign w:val="center"/>
            <w:hideMark/>
          </w:tcPr>
          <w:p w14:paraId="40EB4A87"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Relevo</w:t>
            </w:r>
          </w:p>
        </w:tc>
        <w:tc>
          <w:tcPr>
            <w:tcW w:w="1843" w:type="dxa"/>
            <w:tcBorders>
              <w:top w:val="nil"/>
              <w:bottom w:val="single" w:sz="12" w:space="0" w:color="auto"/>
            </w:tcBorders>
            <w:shd w:val="clear" w:color="auto" w:fill="auto"/>
            <w:noWrap/>
            <w:vAlign w:val="center"/>
            <w:hideMark/>
          </w:tcPr>
          <w:p w14:paraId="1D9703B2"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Infraestrutura viária</w:t>
            </w:r>
          </w:p>
        </w:tc>
        <w:tc>
          <w:tcPr>
            <w:tcW w:w="1843" w:type="dxa"/>
            <w:tcBorders>
              <w:top w:val="nil"/>
              <w:bottom w:val="single" w:sz="12" w:space="0" w:color="auto"/>
              <w:right w:val="nil"/>
            </w:tcBorders>
            <w:shd w:val="clear" w:color="auto" w:fill="auto"/>
            <w:noWrap/>
            <w:vAlign w:val="center"/>
            <w:hideMark/>
          </w:tcPr>
          <w:p w14:paraId="457597A9"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Demais características</w:t>
            </w:r>
          </w:p>
        </w:tc>
      </w:tr>
      <w:tr w:rsidR="00C00E79" w:rsidRPr="004E552F" w14:paraId="51BEF686" w14:textId="77777777" w:rsidTr="00813502">
        <w:trPr>
          <w:trHeight w:val="1012"/>
          <w:jc w:val="center"/>
        </w:trPr>
        <w:tc>
          <w:tcPr>
            <w:tcW w:w="562" w:type="dxa"/>
            <w:tcBorders>
              <w:top w:val="nil"/>
              <w:left w:val="nil"/>
              <w:bottom w:val="nil"/>
            </w:tcBorders>
            <w:shd w:val="clear" w:color="auto" w:fill="FFFFDC"/>
            <w:noWrap/>
            <w:vAlign w:val="center"/>
            <w:hideMark/>
          </w:tcPr>
          <w:p w14:paraId="234030B0"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BR" w:eastAsia="pt-BR"/>
              </w:rPr>
              <w:t>1</w:t>
            </w:r>
          </w:p>
        </w:tc>
        <w:tc>
          <w:tcPr>
            <w:tcW w:w="1560" w:type="dxa"/>
            <w:tcBorders>
              <w:top w:val="single" w:sz="12" w:space="0" w:color="auto"/>
            </w:tcBorders>
            <w:shd w:val="clear" w:color="auto" w:fill="FFFFDC"/>
            <w:noWrap/>
            <w:vAlign w:val="center"/>
            <w:hideMark/>
          </w:tcPr>
          <w:p w14:paraId="7098A74D"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Residencial / Edificações entre um e dois pavimentos</w:t>
            </w:r>
          </w:p>
        </w:tc>
        <w:tc>
          <w:tcPr>
            <w:tcW w:w="1559" w:type="dxa"/>
            <w:tcBorders>
              <w:top w:val="single" w:sz="12" w:space="0" w:color="auto"/>
            </w:tcBorders>
            <w:shd w:val="clear" w:color="auto" w:fill="FFFFDC"/>
            <w:noWrap/>
            <w:vAlign w:val="center"/>
            <w:hideMark/>
          </w:tcPr>
          <w:p w14:paraId="2B572D3C"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Alvenaria com acabamento</w:t>
            </w:r>
          </w:p>
        </w:tc>
        <w:tc>
          <w:tcPr>
            <w:tcW w:w="1559" w:type="dxa"/>
            <w:tcBorders>
              <w:top w:val="single" w:sz="12" w:space="0" w:color="auto"/>
            </w:tcBorders>
            <w:shd w:val="clear" w:color="auto" w:fill="FFFFDC"/>
            <w:noWrap/>
            <w:vAlign w:val="center"/>
            <w:hideMark/>
          </w:tcPr>
          <w:p w14:paraId="4A6F1ECD" w14:textId="4EA2C780" w:rsidR="00C00E79" w:rsidRPr="00C00E79" w:rsidRDefault="00913534"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Pr>
                <w:rFonts w:ascii="Arial Narrow" w:eastAsia="Times New Roman" w:hAnsi="Arial Narrow" w:cs="Calibri"/>
                <w:color w:val="000000"/>
                <w:sz w:val="18"/>
                <w:szCs w:val="22"/>
                <w:u w:color="000000"/>
                <w:bdr w:val="none" w:sz="0" w:space="0" w:color="auto"/>
                <w:lang w:val="pt-PT" w:eastAsia="pt-BR"/>
              </w:rPr>
              <w:t>Predominantemente p</w:t>
            </w:r>
            <w:r w:rsidR="00C00E79" w:rsidRPr="00C00E79">
              <w:rPr>
                <w:rFonts w:ascii="Arial Narrow" w:eastAsia="Times New Roman" w:hAnsi="Arial Narrow" w:cs="Calibri"/>
                <w:color w:val="000000"/>
                <w:sz w:val="18"/>
                <w:szCs w:val="22"/>
                <w:u w:color="000000"/>
                <w:bdr w:val="none" w:sz="0" w:space="0" w:color="auto"/>
                <w:lang w:val="pt-PT" w:eastAsia="pt-BR"/>
              </w:rPr>
              <w:t>lano</w:t>
            </w:r>
          </w:p>
        </w:tc>
        <w:tc>
          <w:tcPr>
            <w:tcW w:w="1843" w:type="dxa"/>
            <w:tcBorders>
              <w:top w:val="single" w:sz="12" w:space="0" w:color="auto"/>
            </w:tcBorders>
            <w:shd w:val="clear" w:color="auto" w:fill="FFFFDC"/>
            <w:noWrap/>
            <w:vAlign w:val="center"/>
            <w:hideMark/>
          </w:tcPr>
          <w:p w14:paraId="23FD8DAB"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Vias asfaltadas / iluminação pública  / presença frequente de passeio pavimentado</w:t>
            </w:r>
          </w:p>
        </w:tc>
        <w:tc>
          <w:tcPr>
            <w:tcW w:w="1843" w:type="dxa"/>
            <w:tcBorders>
              <w:top w:val="single" w:sz="12" w:space="0" w:color="auto"/>
            </w:tcBorders>
            <w:shd w:val="clear" w:color="auto" w:fill="FFFFDC"/>
            <w:noWrap/>
            <w:vAlign w:val="center"/>
            <w:hideMark/>
          </w:tcPr>
          <w:p w14:paraId="5130A1E0"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Área próxima da Av. Manoel Ribas, via de conexão da Vila com o restante da cidade</w:t>
            </w:r>
          </w:p>
        </w:tc>
      </w:tr>
      <w:tr w:rsidR="00C00E79" w:rsidRPr="004E552F" w14:paraId="6374373A" w14:textId="77777777" w:rsidTr="00813502">
        <w:trPr>
          <w:trHeight w:val="1415"/>
          <w:jc w:val="center"/>
        </w:trPr>
        <w:tc>
          <w:tcPr>
            <w:tcW w:w="562" w:type="dxa"/>
            <w:tcBorders>
              <w:top w:val="nil"/>
              <w:left w:val="nil"/>
              <w:bottom w:val="nil"/>
            </w:tcBorders>
            <w:shd w:val="clear" w:color="auto" w:fill="FCE4D0"/>
            <w:noWrap/>
            <w:vAlign w:val="center"/>
            <w:hideMark/>
          </w:tcPr>
          <w:p w14:paraId="26045EF4"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BR" w:eastAsia="pt-BR"/>
              </w:rPr>
              <w:t>2</w:t>
            </w:r>
          </w:p>
        </w:tc>
        <w:tc>
          <w:tcPr>
            <w:tcW w:w="1560" w:type="dxa"/>
            <w:shd w:val="clear" w:color="auto" w:fill="FCE4D0"/>
            <w:noWrap/>
            <w:vAlign w:val="center"/>
            <w:hideMark/>
          </w:tcPr>
          <w:p w14:paraId="10BB7C2D"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Predominância de usos comerciais e comunitários / Edificações de dois pavimentos</w:t>
            </w:r>
          </w:p>
        </w:tc>
        <w:tc>
          <w:tcPr>
            <w:tcW w:w="1559" w:type="dxa"/>
            <w:shd w:val="clear" w:color="auto" w:fill="FCE4D0"/>
            <w:noWrap/>
            <w:vAlign w:val="center"/>
            <w:hideMark/>
          </w:tcPr>
          <w:p w14:paraId="03979368"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Alvenaria com acabamento</w:t>
            </w:r>
          </w:p>
        </w:tc>
        <w:tc>
          <w:tcPr>
            <w:tcW w:w="1559" w:type="dxa"/>
            <w:shd w:val="clear" w:color="auto" w:fill="FCE4D0"/>
            <w:noWrap/>
            <w:vAlign w:val="center"/>
            <w:hideMark/>
          </w:tcPr>
          <w:p w14:paraId="438FC37A" w14:textId="77777777" w:rsidR="00913534" w:rsidRDefault="00913534"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PT" w:eastAsia="pt-BR"/>
              </w:rPr>
            </w:pPr>
            <w:r>
              <w:rPr>
                <w:rFonts w:ascii="Arial Narrow" w:eastAsia="Times New Roman" w:hAnsi="Arial Narrow" w:cs="Calibri"/>
                <w:color w:val="000000"/>
                <w:sz w:val="18"/>
                <w:szCs w:val="22"/>
                <w:u w:color="000000"/>
                <w:bdr w:val="none" w:sz="0" w:space="0" w:color="auto"/>
                <w:lang w:val="pt-PT" w:eastAsia="pt-BR"/>
              </w:rPr>
              <w:t>Predominantemente</w:t>
            </w:r>
          </w:p>
          <w:p w14:paraId="68FEB413" w14:textId="41989C4E" w:rsidR="00C00E79" w:rsidRPr="00C00E79" w:rsidRDefault="00913534"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Pr>
                <w:rFonts w:ascii="Arial Narrow" w:eastAsia="Times New Roman" w:hAnsi="Arial Narrow" w:cs="Calibri"/>
                <w:color w:val="000000"/>
                <w:sz w:val="18"/>
                <w:szCs w:val="22"/>
                <w:u w:color="000000"/>
                <w:bdr w:val="none" w:sz="0" w:space="0" w:color="auto"/>
                <w:lang w:val="pt-PT" w:eastAsia="pt-BR"/>
              </w:rPr>
              <w:t>p</w:t>
            </w:r>
            <w:r w:rsidR="00C00E79" w:rsidRPr="00C00E79">
              <w:rPr>
                <w:rFonts w:ascii="Arial Narrow" w:eastAsia="Times New Roman" w:hAnsi="Arial Narrow" w:cs="Calibri"/>
                <w:color w:val="000000"/>
                <w:sz w:val="18"/>
                <w:szCs w:val="22"/>
                <w:u w:color="000000"/>
                <w:bdr w:val="none" w:sz="0" w:space="0" w:color="auto"/>
                <w:lang w:val="pt-PT" w:eastAsia="pt-BR"/>
              </w:rPr>
              <w:t>lano</w:t>
            </w:r>
          </w:p>
        </w:tc>
        <w:tc>
          <w:tcPr>
            <w:tcW w:w="1843" w:type="dxa"/>
            <w:shd w:val="clear" w:color="auto" w:fill="FCE4D0"/>
            <w:noWrap/>
            <w:vAlign w:val="center"/>
            <w:hideMark/>
          </w:tcPr>
          <w:p w14:paraId="0E4F3F0E"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Principal via de acesso / vias asfaltadas, com iluminação pública e existência ocasional de pavimentação da área destinada ao passeio</w:t>
            </w:r>
          </w:p>
        </w:tc>
        <w:tc>
          <w:tcPr>
            <w:tcW w:w="1843" w:type="dxa"/>
            <w:shd w:val="clear" w:color="auto" w:fill="FCE4D0"/>
            <w:noWrap/>
            <w:vAlign w:val="center"/>
            <w:hideMark/>
          </w:tcPr>
          <w:p w14:paraId="1132C31F"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Presença do campo de futebol da União São Carlos Esporte Clube – elemento de referência dentro da vila Três Pinheiros</w:t>
            </w:r>
          </w:p>
        </w:tc>
      </w:tr>
      <w:tr w:rsidR="00C00E79" w:rsidRPr="00C00E79" w14:paraId="5973CE96" w14:textId="77777777" w:rsidTr="00813502">
        <w:trPr>
          <w:trHeight w:val="1394"/>
          <w:jc w:val="center"/>
        </w:trPr>
        <w:tc>
          <w:tcPr>
            <w:tcW w:w="562" w:type="dxa"/>
            <w:tcBorders>
              <w:top w:val="nil"/>
              <w:left w:val="nil"/>
              <w:bottom w:val="nil"/>
            </w:tcBorders>
            <w:shd w:val="clear" w:color="auto" w:fill="E9EFF7"/>
            <w:noWrap/>
            <w:vAlign w:val="center"/>
            <w:hideMark/>
          </w:tcPr>
          <w:p w14:paraId="7C77AA65"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BR" w:eastAsia="pt-BR"/>
              </w:rPr>
              <w:t>3</w:t>
            </w:r>
          </w:p>
        </w:tc>
        <w:tc>
          <w:tcPr>
            <w:tcW w:w="1560" w:type="dxa"/>
            <w:shd w:val="clear" w:color="auto" w:fill="E9EFF7"/>
            <w:noWrap/>
            <w:vAlign w:val="center"/>
            <w:hideMark/>
          </w:tcPr>
          <w:p w14:paraId="15D0EE56"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Residencial / Edificações entre um e dois pavimentos</w:t>
            </w:r>
          </w:p>
        </w:tc>
        <w:tc>
          <w:tcPr>
            <w:tcW w:w="1559" w:type="dxa"/>
            <w:shd w:val="clear" w:color="auto" w:fill="E9EFF7"/>
            <w:noWrap/>
            <w:vAlign w:val="center"/>
            <w:hideMark/>
          </w:tcPr>
          <w:p w14:paraId="0B5426A6"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Predomínio de edificações em alvenaria sem acabamento e edificações em madeira</w:t>
            </w:r>
          </w:p>
        </w:tc>
        <w:tc>
          <w:tcPr>
            <w:tcW w:w="1559" w:type="dxa"/>
            <w:shd w:val="clear" w:color="auto" w:fill="E9EFF7"/>
            <w:noWrap/>
            <w:vAlign w:val="center"/>
            <w:hideMark/>
          </w:tcPr>
          <w:p w14:paraId="365B53C5"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Acentuado, com  declividade superior a 30% e áreas de risco</w:t>
            </w:r>
          </w:p>
        </w:tc>
        <w:tc>
          <w:tcPr>
            <w:tcW w:w="1843" w:type="dxa"/>
            <w:shd w:val="clear" w:color="auto" w:fill="E9EFF7"/>
            <w:noWrap/>
            <w:vAlign w:val="center"/>
            <w:hideMark/>
          </w:tcPr>
          <w:p w14:paraId="68A97F83"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Vias asfaltadas / iluminação pública / existência ocasional de passeio</w:t>
            </w:r>
          </w:p>
        </w:tc>
        <w:tc>
          <w:tcPr>
            <w:tcW w:w="1843" w:type="dxa"/>
            <w:shd w:val="clear" w:color="auto" w:fill="E9EFF7"/>
            <w:noWrap/>
            <w:vAlign w:val="center"/>
          </w:tcPr>
          <w:p w14:paraId="498DA15A"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BR" w:eastAsia="pt-BR"/>
              </w:rPr>
              <w:t>-</w:t>
            </w:r>
          </w:p>
        </w:tc>
      </w:tr>
      <w:tr w:rsidR="00C00E79" w:rsidRPr="004E552F" w14:paraId="3873A39C" w14:textId="77777777" w:rsidTr="00813502">
        <w:trPr>
          <w:trHeight w:val="1413"/>
          <w:jc w:val="center"/>
        </w:trPr>
        <w:tc>
          <w:tcPr>
            <w:tcW w:w="562" w:type="dxa"/>
            <w:tcBorders>
              <w:top w:val="nil"/>
              <w:left w:val="nil"/>
              <w:bottom w:val="nil"/>
            </w:tcBorders>
            <w:shd w:val="clear" w:color="auto" w:fill="EAE5EF"/>
            <w:noWrap/>
            <w:vAlign w:val="center"/>
            <w:hideMark/>
          </w:tcPr>
          <w:p w14:paraId="4AC948FA"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BR" w:eastAsia="pt-BR"/>
              </w:rPr>
              <w:t>4</w:t>
            </w:r>
          </w:p>
        </w:tc>
        <w:tc>
          <w:tcPr>
            <w:tcW w:w="1560" w:type="dxa"/>
            <w:shd w:val="clear" w:color="auto" w:fill="EAE5EF"/>
            <w:noWrap/>
            <w:vAlign w:val="center"/>
          </w:tcPr>
          <w:p w14:paraId="27017BA9"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Residencial /  Edificações térreas</w:t>
            </w:r>
          </w:p>
        </w:tc>
        <w:tc>
          <w:tcPr>
            <w:tcW w:w="1559" w:type="dxa"/>
            <w:shd w:val="clear" w:color="auto" w:fill="EAE5EF"/>
            <w:noWrap/>
            <w:vAlign w:val="center"/>
          </w:tcPr>
          <w:p w14:paraId="7EF1B7E4"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Precário, com utilização diversa de materiais recicláveis (madeira, telhas...)</w:t>
            </w:r>
          </w:p>
        </w:tc>
        <w:tc>
          <w:tcPr>
            <w:tcW w:w="1559" w:type="dxa"/>
            <w:shd w:val="clear" w:color="auto" w:fill="EAE5EF"/>
            <w:noWrap/>
            <w:vAlign w:val="center"/>
          </w:tcPr>
          <w:p w14:paraId="1A289A32"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Acentuado, com  declividade superior a 30% e áreas de risco</w:t>
            </w:r>
          </w:p>
        </w:tc>
        <w:tc>
          <w:tcPr>
            <w:tcW w:w="1843" w:type="dxa"/>
            <w:shd w:val="clear" w:color="auto" w:fill="EAE5EF"/>
            <w:noWrap/>
            <w:vAlign w:val="center"/>
          </w:tcPr>
          <w:p w14:paraId="22B02717"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Vias de saibro / série de vias compostas apenas por degraus executados sobre o solo, com acesso à unidades situadas junto aos cursos da água</w:t>
            </w:r>
          </w:p>
        </w:tc>
        <w:tc>
          <w:tcPr>
            <w:tcW w:w="1843" w:type="dxa"/>
            <w:shd w:val="clear" w:color="auto" w:fill="EAE5EF"/>
            <w:vAlign w:val="center"/>
          </w:tcPr>
          <w:p w14:paraId="5AD8564D" w14:textId="77777777" w:rsidR="00C00E79" w:rsidRPr="00C00E79" w:rsidRDefault="00C00E79" w:rsidP="00C00E7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Narrow" w:eastAsia="Times New Roman" w:hAnsi="Arial Narrow" w:cs="Calibri"/>
                <w:color w:val="000000"/>
                <w:sz w:val="18"/>
                <w:szCs w:val="22"/>
                <w:u w:color="000000"/>
                <w:bdr w:val="none" w:sz="0" w:space="0" w:color="auto"/>
                <w:lang w:val="pt-BR" w:eastAsia="pt-BR"/>
              </w:rPr>
            </w:pPr>
            <w:r w:rsidRPr="00C00E79">
              <w:rPr>
                <w:rFonts w:ascii="Arial Narrow" w:eastAsia="Times New Roman" w:hAnsi="Arial Narrow" w:cs="Calibri"/>
                <w:color w:val="000000"/>
                <w:sz w:val="18"/>
                <w:szCs w:val="22"/>
                <w:u w:color="000000"/>
                <w:bdr w:val="none" w:sz="0" w:space="0" w:color="auto"/>
                <w:lang w:val="pt-PT" w:eastAsia="pt-BR"/>
              </w:rPr>
              <w:t>Área de maior precariedade urbanística e habitacional</w:t>
            </w:r>
          </w:p>
        </w:tc>
      </w:tr>
    </w:tbl>
    <w:p w14:paraId="47587721" w14:textId="77777777" w:rsidR="00DF475F" w:rsidRPr="005D5B90" w:rsidRDefault="003E71B4" w:rsidP="00A446B4">
      <w:pPr>
        <w:pStyle w:val="Corpo"/>
        <w:spacing w:before="120" w:after="0" w:line="240" w:lineRule="auto"/>
        <w:ind w:firstLine="0"/>
        <w:jc w:val="center"/>
        <w:rPr>
          <w:sz w:val="20"/>
          <w:szCs w:val="20"/>
        </w:rPr>
      </w:pPr>
      <w:r w:rsidRPr="005D5B90">
        <w:rPr>
          <w:sz w:val="20"/>
          <w:szCs w:val="20"/>
        </w:rPr>
        <w:t xml:space="preserve">Quadro 1 – Classificação do território em compartimentos morfológicos </w:t>
      </w:r>
    </w:p>
    <w:p w14:paraId="27DF1690" w14:textId="0ED81283" w:rsidR="00DF475F" w:rsidRPr="005D5B90" w:rsidRDefault="003E71B4">
      <w:pPr>
        <w:pStyle w:val="Corpo"/>
        <w:tabs>
          <w:tab w:val="left" w:pos="3299"/>
          <w:tab w:val="center" w:pos="5100"/>
        </w:tabs>
        <w:spacing w:after="0" w:line="240" w:lineRule="auto"/>
        <w:ind w:firstLine="0"/>
        <w:jc w:val="center"/>
        <w:rPr>
          <w:sz w:val="20"/>
          <w:szCs w:val="20"/>
        </w:rPr>
      </w:pPr>
      <w:r w:rsidRPr="005D5B90">
        <w:rPr>
          <w:sz w:val="20"/>
          <w:szCs w:val="20"/>
        </w:rPr>
        <w:t>Fonte: autor.</w:t>
      </w:r>
    </w:p>
    <w:p w14:paraId="34716988" w14:textId="77777777" w:rsidR="00DF475F" w:rsidRPr="005D5B90" w:rsidRDefault="00DF475F">
      <w:pPr>
        <w:pStyle w:val="Corpo"/>
        <w:tabs>
          <w:tab w:val="left" w:pos="3299"/>
          <w:tab w:val="center" w:pos="5100"/>
        </w:tabs>
        <w:spacing w:after="0" w:line="240" w:lineRule="auto"/>
        <w:ind w:firstLine="0"/>
        <w:jc w:val="center"/>
        <w:rPr>
          <w:sz w:val="20"/>
          <w:szCs w:val="20"/>
        </w:rPr>
      </w:pPr>
    </w:p>
    <w:p w14:paraId="7DEA4A5D" w14:textId="77777777" w:rsidR="00DF475F" w:rsidRPr="005D5B90" w:rsidRDefault="003E71B4">
      <w:pPr>
        <w:pStyle w:val="Corpo"/>
      </w:pPr>
      <w:r w:rsidRPr="005D5B90">
        <w:t>A triangulação dos dados coletados evidenciou uma organização espacial segundo um ordenamento econômico manifesto, na qual, apesar de se tratar de uma ocupação de origem espontânea e informal, a distribuição dos usos (comerciais e residenciais) e os padrões construtivos expressam uma setorização intimamente correlacionada ao grau de conectividade à cidade, de exposição a riscos</w:t>
      </w:r>
      <w:r w:rsidRPr="005D5B90">
        <w:rPr>
          <w:rFonts w:eastAsia="Arial" w:cs="Arial"/>
          <w:vertAlign w:val="superscript"/>
        </w:rPr>
        <w:footnoteReference w:id="2"/>
      </w:r>
      <w:r w:rsidRPr="005D5B90">
        <w:t xml:space="preserve"> e de oferta de infraestrutura e equipamentos comunitários. Revela-se, de fato, uma “hierarquia espacial” dentro da comunidade. </w:t>
      </w:r>
    </w:p>
    <w:p w14:paraId="2033C853" w14:textId="12F4B2C3" w:rsidR="00662593" w:rsidRDefault="003E71B4" w:rsidP="00662593">
      <w:pPr>
        <w:pStyle w:val="Corpo"/>
      </w:pPr>
      <w:r w:rsidRPr="005D5B90">
        <w:t>Is</w:t>
      </w:r>
      <w:r w:rsidR="00B0197C">
        <w:t>s</w:t>
      </w:r>
      <w:r w:rsidRPr="005D5B90">
        <w:t>o também se aplica ao entorno imediato. Assim, quanto maior o padrão socioeconômico do compartimento, maior sua proximidade à Avenida Manoel Ribas ou a Rua José Culpi (via que tangencia a vila e ponto mais próximo de oferta de transporte público) e, por conseguinte, maior a presença de edificações de alvenaria de tijolos. No sentido inverso, as áreas de riscos, próximas à rodovia e à área de preservação permanente do curso da água</w:t>
      </w:r>
      <w:r w:rsidR="00B0197C">
        <w:t>,</w:t>
      </w:r>
      <w:r w:rsidRPr="005D5B90">
        <w:t xml:space="preserve"> possuem predomínio de edificações de madeira ou de materiais recicláveis sobrepostos.</w:t>
      </w:r>
    </w:p>
    <w:p w14:paraId="7D98D969" w14:textId="77777777" w:rsidR="00662593" w:rsidRPr="005D5B90" w:rsidRDefault="00662593" w:rsidP="00662593">
      <w:pPr>
        <w:pStyle w:val="Corpo"/>
      </w:pPr>
    </w:p>
    <w:p w14:paraId="6BD9995D" w14:textId="77777777" w:rsidR="00DF475F" w:rsidRPr="005D5B90" w:rsidRDefault="003E71B4">
      <w:pPr>
        <w:pStyle w:val="Corpo"/>
        <w:ind w:firstLine="0"/>
        <w:rPr>
          <w:b/>
          <w:bCs/>
        </w:rPr>
      </w:pPr>
      <w:r w:rsidRPr="005D5B90">
        <w:rPr>
          <w:b/>
          <w:bCs/>
        </w:rPr>
        <w:t>3. DINÂMICAS [IN]VISÍVEIS: percepção e apropriação do território</w:t>
      </w:r>
    </w:p>
    <w:p w14:paraId="15DD6752" w14:textId="77777777" w:rsidR="00DF475F" w:rsidRPr="005D5B90" w:rsidRDefault="003E71B4">
      <w:pPr>
        <w:pStyle w:val="Corpo"/>
      </w:pPr>
      <w:r w:rsidRPr="005D5B90">
        <w:t>Deslocando a discussão para as dinâmicas invisíveis, a análise dos resultados obtidos foi organizada seguindo uma narrativa que passa, sequencialmente, pelo processo de ocupação, pela apropriação do território e pela sua percepção pelos moradores.</w:t>
      </w:r>
    </w:p>
    <w:p w14:paraId="69D162DE" w14:textId="77777777" w:rsidR="00DF475F" w:rsidRPr="005D5B90" w:rsidRDefault="003E71B4">
      <w:pPr>
        <w:pStyle w:val="Corpo"/>
      </w:pPr>
      <w:r w:rsidRPr="005D5B90">
        <w:t xml:space="preserve">Sobre o primeiro aspecto, conforme o relato de um dos entrevistados, a área foi originalmente planejada para receber o cemitério da Paróquia Nossa Senhora da Conceição, do Bairro </w:t>
      </w:r>
      <w:proofErr w:type="spellStart"/>
      <w:r w:rsidRPr="005D5B90">
        <w:t>Butiatuvinha</w:t>
      </w:r>
      <w:proofErr w:type="spellEnd"/>
      <w:r w:rsidRPr="005D5B90">
        <w:t>. Ainda segundo ele, “com a proibição, por órgãos ambientais [...] e por já ter um princípio de invasão, os proprietários ‘venderam’ com um acordo firmado só pelo comprador, numa folha de papel almaço, que uns poucos ainda guardam”. Houve tentativa de confirmação</w:t>
      </w:r>
      <w:r w:rsidR="008F1E7C" w:rsidRPr="005D5B90">
        <w:t>, sem sucesso,</w:t>
      </w:r>
      <w:r w:rsidRPr="005D5B90">
        <w:t xml:space="preserve"> da informação com outros entrevistados</w:t>
      </w:r>
      <w:r w:rsidR="008F1E7C" w:rsidRPr="005D5B90">
        <w:t>.</w:t>
      </w:r>
    </w:p>
    <w:p w14:paraId="20CAD3B0" w14:textId="77777777" w:rsidR="00DF475F" w:rsidRPr="005D5B90" w:rsidRDefault="003E71B4">
      <w:pPr>
        <w:pStyle w:val="Corpo"/>
        <w:ind w:firstLine="708"/>
      </w:pPr>
      <w:r w:rsidRPr="005D5B90">
        <w:lastRenderedPageBreak/>
        <w:t xml:space="preserve">A despeito da precisão quanto à origem da destinação da gleba posteriormente ocupada, é interessante observar a vinculação da população com a história de formação do local. Da amostra de moradores entrevistada, 84% informaram residir há mais de 10 anos no local e aproximadamente 83% vieram de fora do município diretamente para a vila Três Pinheiros. </w:t>
      </w:r>
    </w:p>
    <w:p w14:paraId="2027D624" w14:textId="77777777" w:rsidR="00DF475F" w:rsidRPr="005D5B90" w:rsidRDefault="003E71B4">
      <w:pPr>
        <w:pStyle w:val="Corpo"/>
        <w:ind w:firstLine="0"/>
        <w:jc w:val="center"/>
      </w:pPr>
      <w:r w:rsidRPr="005D5B90">
        <w:rPr>
          <w:noProof/>
        </w:rPr>
        <w:drawing>
          <wp:inline distT="0" distB="0" distL="0" distR="0" wp14:anchorId="7E5F016C" wp14:editId="1DC67C7B">
            <wp:extent cx="1988288" cy="1834922"/>
            <wp:effectExtent l="0" t="0" r="0" b="0"/>
            <wp:docPr id="1073741841" name="officeArt object" descr="Gráfico 1"/>
            <wp:cNvGraphicFramePr/>
            <a:graphic xmlns:a="http://schemas.openxmlformats.org/drawingml/2006/main">
              <a:graphicData uri="http://schemas.openxmlformats.org/drawingml/2006/picture">
                <pic:pic xmlns:pic="http://schemas.openxmlformats.org/drawingml/2006/picture">
                  <pic:nvPicPr>
                    <pic:cNvPr id="1073741841" name="Gráfico 1" descr="Gráfico 1"/>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a:xfrm>
                      <a:off x="0" y="0"/>
                      <a:ext cx="1988288" cy="1834922"/>
                    </a:xfrm>
                    <a:prstGeom prst="rect">
                      <a:avLst/>
                    </a:prstGeom>
                    <a:ln w="12700" cap="flat">
                      <a:noFill/>
                      <a:miter lim="400000"/>
                    </a:ln>
                    <a:effectLst/>
                  </pic:spPr>
                </pic:pic>
              </a:graphicData>
            </a:graphic>
          </wp:inline>
        </w:drawing>
      </w:r>
      <w:r w:rsidRPr="005D5B90">
        <w:t xml:space="preserve">        </w:t>
      </w:r>
      <w:r w:rsidRPr="005D5B90">
        <w:rPr>
          <w:noProof/>
        </w:rPr>
        <w:drawing>
          <wp:inline distT="0" distB="0" distL="0" distR="0" wp14:anchorId="62A2320E" wp14:editId="036725D8">
            <wp:extent cx="2420467" cy="1943370"/>
            <wp:effectExtent l="0" t="0" r="0" b="0"/>
            <wp:docPr id="1073741842" name="officeArt object" descr="Gráfico 1"/>
            <wp:cNvGraphicFramePr/>
            <a:graphic xmlns:a="http://schemas.openxmlformats.org/drawingml/2006/main">
              <a:graphicData uri="http://schemas.openxmlformats.org/drawingml/2006/picture">
                <pic:pic xmlns:pic="http://schemas.openxmlformats.org/drawingml/2006/picture">
                  <pic:nvPicPr>
                    <pic:cNvPr id="1073741842" name="Gráfico 1" descr="Gráfico 1"/>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a:xfrm>
                      <a:off x="0" y="0"/>
                      <a:ext cx="2420467" cy="1943370"/>
                    </a:xfrm>
                    <a:prstGeom prst="rect">
                      <a:avLst/>
                    </a:prstGeom>
                    <a:ln w="12700" cap="flat">
                      <a:noFill/>
                      <a:miter lim="400000"/>
                    </a:ln>
                    <a:effectLst/>
                  </pic:spPr>
                </pic:pic>
              </a:graphicData>
            </a:graphic>
          </wp:inline>
        </w:drawing>
      </w:r>
    </w:p>
    <w:p w14:paraId="334ED655" w14:textId="77777777" w:rsidR="00DF475F" w:rsidRPr="005D5B90" w:rsidRDefault="003E71B4">
      <w:pPr>
        <w:pStyle w:val="BodyText"/>
        <w:tabs>
          <w:tab w:val="left" w:pos="567"/>
          <w:tab w:val="left" w:pos="7998"/>
        </w:tabs>
        <w:jc w:val="center"/>
        <w:rPr>
          <w:sz w:val="20"/>
          <w:szCs w:val="20"/>
          <w:lang w:val="pt-BR"/>
        </w:rPr>
      </w:pPr>
      <w:r w:rsidRPr="005D5B90">
        <w:rPr>
          <w:sz w:val="20"/>
          <w:szCs w:val="20"/>
          <w:lang w:val="pt-BR"/>
        </w:rPr>
        <w:t>Figura 5 – Tempo de moradia e origem dos residentes entrevistados – Vila Três Pinheiros</w:t>
      </w:r>
    </w:p>
    <w:p w14:paraId="728137A5" w14:textId="77777777" w:rsidR="00DF475F" w:rsidRPr="005D5B90" w:rsidRDefault="003E71B4">
      <w:pPr>
        <w:pStyle w:val="BodyText"/>
        <w:tabs>
          <w:tab w:val="left" w:pos="567"/>
          <w:tab w:val="left" w:pos="7998"/>
        </w:tabs>
        <w:jc w:val="center"/>
        <w:rPr>
          <w:sz w:val="20"/>
          <w:szCs w:val="20"/>
          <w:lang w:val="pt-BR"/>
        </w:rPr>
      </w:pPr>
      <w:r w:rsidRPr="005D5B90">
        <w:rPr>
          <w:sz w:val="20"/>
          <w:szCs w:val="20"/>
          <w:lang w:val="pt-BR"/>
        </w:rPr>
        <w:t>Fonte: autores.</w:t>
      </w:r>
    </w:p>
    <w:p w14:paraId="62409AB1" w14:textId="77777777" w:rsidR="00DF475F" w:rsidRPr="005D5B90" w:rsidRDefault="00DF475F">
      <w:pPr>
        <w:pStyle w:val="BodyText"/>
        <w:tabs>
          <w:tab w:val="left" w:pos="567"/>
          <w:tab w:val="left" w:pos="7998"/>
        </w:tabs>
        <w:jc w:val="center"/>
        <w:rPr>
          <w:sz w:val="20"/>
          <w:szCs w:val="20"/>
          <w:lang w:val="pt-BR"/>
        </w:rPr>
      </w:pPr>
    </w:p>
    <w:p w14:paraId="637B6BEA" w14:textId="7FCCB98F" w:rsidR="00DF475F" w:rsidRPr="005D5B90" w:rsidRDefault="003E71B4">
      <w:pPr>
        <w:pStyle w:val="BodyText"/>
        <w:tabs>
          <w:tab w:val="left" w:pos="567"/>
          <w:tab w:val="left" w:pos="7998"/>
        </w:tabs>
        <w:spacing w:line="360" w:lineRule="auto"/>
        <w:rPr>
          <w:lang w:val="pt-BR"/>
        </w:rPr>
      </w:pPr>
      <w:r w:rsidRPr="005D5B90">
        <w:rPr>
          <w:lang w:val="pt-BR"/>
        </w:rPr>
        <w:tab/>
        <w:t>Ainda sobre as relações de vizinhança e pertencimento ao território, é interessante observar que a maior parte dos residentes há mais de dez anos na Vila afirmaram possuir contato próximo com a associação de moradores. Em oposição, os moradores mais recentes afirmaram não possuir es</w:t>
      </w:r>
      <w:r w:rsidR="00B0197C">
        <w:rPr>
          <w:lang w:val="pt-BR"/>
        </w:rPr>
        <w:t>s</w:t>
      </w:r>
      <w:r w:rsidRPr="005D5B90">
        <w:rPr>
          <w:lang w:val="pt-BR"/>
        </w:rPr>
        <w:t>a relação, revelando uma tendência de alteração no perfil dos residentes, com possível substituição dos moradores originais por novos, que acessam as habitações predominantemente pela forma de aluguel, sem vínculos de vizinhança e pertencimento ao território. Es</w:t>
      </w:r>
      <w:r w:rsidR="00B0197C">
        <w:rPr>
          <w:lang w:val="pt-BR"/>
        </w:rPr>
        <w:t>s</w:t>
      </w:r>
      <w:r w:rsidRPr="005D5B90">
        <w:rPr>
          <w:lang w:val="pt-BR"/>
        </w:rPr>
        <w:t xml:space="preserve">a possibilidade também </w:t>
      </w:r>
      <w:r w:rsidR="00B0197C">
        <w:rPr>
          <w:lang w:val="pt-BR"/>
        </w:rPr>
        <w:t>foi evidenciada em</w:t>
      </w:r>
      <w:r w:rsidRPr="005D5B90">
        <w:rPr>
          <w:lang w:val="pt-BR"/>
        </w:rPr>
        <w:t xml:space="preserve"> algumas das entrevistas realizadas. </w:t>
      </w:r>
    </w:p>
    <w:p w14:paraId="10E7D444" w14:textId="77777777" w:rsidR="00DF475F" w:rsidRPr="005D5B90" w:rsidRDefault="003E71B4">
      <w:pPr>
        <w:pStyle w:val="BodyText"/>
        <w:tabs>
          <w:tab w:val="left" w:pos="567"/>
          <w:tab w:val="left" w:pos="7998"/>
        </w:tabs>
        <w:spacing w:line="360" w:lineRule="auto"/>
        <w:jc w:val="center"/>
        <w:rPr>
          <w:lang w:val="pt-BR"/>
        </w:rPr>
      </w:pPr>
      <w:r w:rsidRPr="005D5B90">
        <w:rPr>
          <w:noProof/>
          <w:lang w:val="pt-BR"/>
        </w:rPr>
        <w:drawing>
          <wp:inline distT="0" distB="0" distL="0" distR="0" wp14:anchorId="27239262" wp14:editId="1AB374F3">
            <wp:extent cx="3827780" cy="2009775"/>
            <wp:effectExtent l="0" t="0" r="0" b="0"/>
            <wp:docPr id="1073741843" name="officeArt object" descr="Gráfico 1"/>
            <wp:cNvGraphicFramePr/>
            <a:graphic xmlns:a="http://schemas.openxmlformats.org/drawingml/2006/main">
              <a:graphicData uri="http://schemas.openxmlformats.org/drawingml/2006/picture">
                <pic:pic xmlns:pic="http://schemas.openxmlformats.org/drawingml/2006/picture">
                  <pic:nvPicPr>
                    <pic:cNvPr id="1073741843" name="Gráfico 1" descr="Gráfico 1"/>
                    <pic:cNvPicPr>
                      <a:picLocks noChangeAspect="1"/>
                    </pic:cNvPicPr>
                  </pic:nvPicPr>
                  <pic:blipFill>
                    <a:blip r:embed="rId18" cstate="print">
                      <a:extLst>
                        <a:ext uri="{28A0092B-C50C-407E-A947-70E740481C1C}">
                          <a14:useLocalDpi xmlns:a14="http://schemas.microsoft.com/office/drawing/2010/main"/>
                        </a:ext>
                      </a:extLst>
                    </a:blip>
                    <a:srcRect l="1338" t="2188" r="1498" b="3086"/>
                    <a:stretch>
                      <a:fillRect/>
                    </a:stretch>
                  </pic:blipFill>
                  <pic:spPr>
                    <a:xfrm>
                      <a:off x="0" y="0"/>
                      <a:ext cx="3827780" cy="2009775"/>
                    </a:xfrm>
                    <a:prstGeom prst="rect">
                      <a:avLst/>
                    </a:prstGeom>
                    <a:ln w="12700" cap="flat">
                      <a:noFill/>
                      <a:miter lim="400000"/>
                    </a:ln>
                    <a:effectLst/>
                  </pic:spPr>
                </pic:pic>
              </a:graphicData>
            </a:graphic>
          </wp:inline>
        </w:drawing>
      </w:r>
    </w:p>
    <w:p w14:paraId="28C6E988" w14:textId="77777777" w:rsidR="00DF475F" w:rsidRPr="005D5B90" w:rsidRDefault="003E71B4">
      <w:pPr>
        <w:pStyle w:val="BodyText"/>
        <w:tabs>
          <w:tab w:val="left" w:pos="567"/>
          <w:tab w:val="left" w:pos="7998"/>
        </w:tabs>
        <w:jc w:val="center"/>
        <w:rPr>
          <w:sz w:val="20"/>
          <w:szCs w:val="20"/>
          <w:lang w:val="pt-BR"/>
        </w:rPr>
      </w:pPr>
      <w:r w:rsidRPr="005D5B90">
        <w:rPr>
          <w:sz w:val="20"/>
          <w:szCs w:val="20"/>
          <w:lang w:val="pt-BR"/>
        </w:rPr>
        <w:t>Figura 6 – Tempo de moradia X relação com as associações de moradias – Vila Três Pinheiros</w:t>
      </w:r>
    </w:p>
    <w:p w14:paraId="71F9BC0D" w14:textId="77777777" w:rsidR="00DF475F" w:rsidRPr="005D5B90" w:rsidRDefault="003E71B4">
      <w:pPr>
        <w:pStyle w:val="BodyText"/>
        <w:tabs>
          <w:tab w:val="left" w:pos="567"/>
          <w:tab w:val="left" w:pos="7998"/>
        </w:tabs>
        <w:jc w:val="center"/>
        <w:rPr>
          <w:sz w:val="20"/>
          <w:szCs w:val="20"/>
          <w:lang w:val="pt-BR"/>
        </w:rPr>
      </w:pPr>
      <w:r w:rsidRPr="005D5B90">
        <w:rPr>
          <w:sz w:val="20"/>
          <w:szCs w:val="20"/>
          <w:lang w:val="pt-BR"/>
        </w:rPr>
        <w:t>Fonte: autores.</w:t>
      </w:r>
    </w:p>
    <w:p w14:paraId="14B04107" w14:textId="77777777" w:rsidR="00DF475F" w:rsidRPr="005D5B90" w:rsidRDefault="00DF475F">
      <w:pPr>
        <w:pStyle w:val="BodyText"/>
        <w:tabs>
          <w:tab w:val="left" w:pos="567"/>
          <w:tab w:val="left" w:pos="7998"/>
        </w:tabs>
        <w:spacing w:line="360" w:lineRule="auto"/>
        <w:rPr>
          <w:lang w:val="pt-BR"/>
        </w:rPr>
      </w:pPr>
    </w:p>
    <w:p w14:paraId="48BB5839" w14:textId="018CC48E" w:rsidR="00DF475F" w:rsidRPr="005D5B90" w:rsidRDefault="003E71B4">
      <w:pPr>
        <w:pStyle w:val="BodyText"/>
        <w:tabs>
          <w:tab w:val="left" w:pos="567"/>
          <w:tab w:val="left" w:pos="7998"/>
        </w:tabs>
        <w:spacing w:line="360" w:lineRule="auto"/>
        <w:rPr>
          <w:lang w:val="pt-BR"/>
        </w:rPr>
      </w:pPr>
      <w:r w:rsidRPr="005D5B90">
        <w:rPr>
          <w:lang w:val="pt-BR"/>
        </w:rPr>
        <w:lastRenderedPageBreak/>
        <w:tab/>
        <w:t xml:space="preserve">Particularmente sobre a associação de moradores, deve-se destacar sua organização particular. Ainda que </w:t>
      </w:r>
      <w:r w:rsidR="006617FD" w:rsidRPr="005D5B90">
        <w:rPr>
          <w:lang w:val="pt-BR"/>
        </w:rPr>
        <w:t xml:space="preserve">alguns entrevistados </w:t>
      </w:r>
      <w:r w:rsidR="00B0197C">
        <w:rPr>
          <w:lang w:val="pt-BR"/>
        </w:rPr>
        <w:t>tenham se</w:t>
      </w:r>
      <w:r w:rsidR="006617FD" w:rsidRPr="005D5B90">
        <w:rPr>
          <w:lang w:val="pt-BR"/>
        </w:rPr>
        <w:t xml:space="preserve"> referi</w:t>
      </w:r>
      <w:r w:rsidR="00B0197C">
        <w:rPr>
          <w:lang w:val="pt-BR"/>
        </w:rPr>
        <w:t>do</w:t>
      </w:r>
      <w:r w:rsidR="006617FD" w:rsidRPr="005D5B90">
        <w:rPr>
          <w:lang w:val="pt-BR"/>
        </w:rPr>
        <w:t xml:space="preserve"> ao recorte como </w:t>
      </w:r>
      <w:r w:rsidRPr="005D5B90">
        <w:rPr>
          <w:lang w:val="pt-BR"/>
        </w:rPr>
        <w:t xml:space="preserve">um único território (Vila Três Pinheiros), os residentes estabeleceram uma distinção de territórios, sendo identificadas atualmente duas organizações locais: a (1) Associação dos Moradores da Vila Ivaí e a (2) Associação dos Moradores da Vila Três Pinheiros. </w:t>
      </w:r>
    </w:p>
    <w:p w14:paraId="563462C4" w14:textId="125284ED" w:rsidR="00DF475F" w:rsidRPr="005D5B90" w:rsidRDefault="003E71B4">
      <w:pPr>
        <w:pStyle w:val="BodyText"/>
        <w:tabs>
          <w:tab w:val="left" w:pos="567"/>
          <w:tab w:val="left" w:pos="7998"/>
        </w:tabs>
        <w:spacing w:line="360" w:lineRule="auto"/>
        <w:rPr>
          <w:lang w:val="pt-BR"/>
        </w:rPr>
      </w:pPr>
      <w:r w:rsidRPr="005D5B90">
        <w:rPr>
          <w:lang w:val="pt-BR"/>
        </w:rPr>
        <w:tab/>
        <w:t>É interessante observar que es</w:t>
      </w:r>
      <w:r w:rsidR="00B0197C">
        <w:rPr>
          <w:lang w:val="pt-BR"/>
        </w:rPr>
        <w:t>s</w:t>
      </w:r>
      <w:r w:rsidRPr="005D5B90">
        <w:rPr>
          <w:lang w:val="pt-BR"/>
        </w:rPr>
        <w:t>a divisão de territórios (no sentido de poderes instituídos) possui grande correspondência com a unidade morfológica delineada na etapa anterior, revelando que a hierarquia socioeconômica espacialmente posta possui reflexos também na territorialização do espaço.</w:t>
      </w:r>
      <w:r w:rsidR="00495BBA">
        <w:rPr>
          <w:lang w:val="pt-BR"/>
        </w:rPr>
        <w:t xml:space="preserve"> </w:t>
      </w:r>
      <w:r w:rsidRPr="005D5B90">
        <w:rPr>
          <w:lang w:val="pt-BR"/>
        </w:rPr>
        <w:t>Es</w:t>
      </w:r>
      <w:r w:rsidR="00B0197C">
        <w:rPr>
          <w:lang w:val="pt-BR"/>
        </w:rPr>
        <w:t>s</w:t>
      </w:r>
      <w:r w:rsidRPr="005D5B90">
        <w:rPr>
          <w:lang w:val="pt-BR"/>
        </w:rPr>
        <w:t>a percepção é corroborada por algumas das entrevistas realizadas, na</w:t>
      </w:r>
      <w:r w:rsidR="00B0197C">
        <w:rPr>
          <w:lang w:val="pt-BR"/>
        </w:rPr>
        <w:t>s</w:t>
      </w:r>
      <w:r w:rsidRPr="005D5B90">
        <w:rPr>
          <w:lang w:val="pt-BR"/>
        </w:rPr>
        <w:t xml:space="preserve"> qua</w:t>
      </w:r>
      <w:r w:rsidR="00B0197C">
        <w:rPr>
          <w:lang w:val="pt-BR"/>
        </w:rPr>
        <w:t>is</w:t>
      </w:r>
      <w:r w:rsidRPr="005D5B90">
        <w:rPr>
          <w:lang w:val="pt-BR"/>
        </w:rPr>
        <w:t xml:space="preserve"> </w:t>
      </w:r>
      <w:r w:rsidR="00B0197C">
        <w:rPr>
          <w:lang w:val="pt-BR"/>
        </w:rPr>
        <w:t xml:space="preserve">foi </w:t>
      </w:r>
      <w:r w:rsidRPr="005D5B90">
        <w:rPr>
          <w:lang w:val="pt-BR"/>
        </w:rPr>
        <w:t xml:space="preserve">recorrente a visão da porção correspondente à “Vila Ivaí” como uma área de maior padrão de renda e disponibilidade de infraestrutura. Também é uma área próxima do aglomerado de pequenos comércios e instituições religiosas, concentradas ao longo de apenas duas quadras (Rua </w:t>
      </w:r>
      <w:proofErr w:type="spellStart"/>
      <w:r w:rsidRPr="005D5B90">
        <w:rPr>
          <w:lang w:val="pt-BR"/>
        </w:rPr>
        <w:t>Lingaru</w:t>
      </w:r>
      <w:proofErr w:type="spellEnd"/>
      <w:r w:rsidRPr="005D5B90">
        <w:rPr>
          <w:lang w:val="pt-BR"/>
        </w:rPr>
        <w:t xml:space="preserve"> do Espírito Santo) e do campo de futebol da União São Carlos.</w:t>
      </w:r>
    </w:p>
    <w:p w14:paraId="368CE7B9" w14:textId="5FDE3FB0" w:rsidR="00DF475F" w:rsidRPr="005D5B90" w:rsidRDefault="003E71B4">
      <w:pPr>
        <w:pStyle w:val="BodyText"/>
        <w:tabs>
          <w:tab w:val="left" w:pos="567"/>
          <w:tab w:val="left" w:pos="7998"/>
        </w:tabs>
        <w:spacing w:line="360" w:lineRule="auto"/>
        <w:rPr>
          <w:lang w:val="pt-BR"/>
        </w:rPr>
      </w:pPr>
      <w:r w:rsidRPr="005D5B90">
        <w:rPr>
          <w:lang w:val="pt-BR"/>
        </w:rPr>
        <w:tab/>
        <w:t>Es</w:t>
      </w:r>
      <w:r w:rsidR="00B0197C">
        <w:rPr>
          <w:lang w:val="pt-BR"/>
        </w:rPr>
        <w:t>s</w:t>
      </w:r>
      <w:r w:rsidRPr="005D5B90">
        <w:rPr>
          <w:lang w:val="pt-BR"/>
        </w:rPr>
        <w:t>a distribuição espacial, traduzida também pela organização comunitária, (</w:t>
      </w:r>
      <w:proofErr w:type="spellStart"/>
      <w:r w:rsidRPr="005D5B90">
        <w:rPr>
          <w:lang w:val="pt-BR"/>
        </w:rPr>
        <w:t>re</w:t>
      </w:r>
      <w:proofErr w:type="spellEnd"/>
      <w:r w:rsidRPr="005D5B90">
        <w:rPr>
          <w:lang w:val="pt-BR"/>
        </w:rPr>
        <w:t>)produz uma hierarquia econômica dos espaços, que concretiza lógicas ocultas em signos visíveis, como os materiais predominantemente utilizados nas construções e a localização de comércios, instituições religiosas e áreas de lazer. Em síntese, observa-se que quanto maior a carência individual, menor a oferta de serviços no entorno. Es</w:t>
      </w:r>
      <w:r w:rsidR="00B0197C">
        <w:rPr>
          <w:lang w:val="pt-BR"/>
        </w:rPr>
        <w:t>s</w:t>
      </w:r>
      <w:r w:rsidRPr="005D5B90">
        <w:rPr>
          <w:lang w:val="pt-BR"/>
        </w:rPr>
        <w:t>as constatações também revelam indícios de uma organização do mercado imobiliário que, mesmo informal, atribui valores de uso e troca diferenciados para diferentes áreas do assentamento precário, gerando uma distinção hierárquica entre áreas com maior e menor infraestrutura.</w:t>
      </w:r>
      <w:r w:rsidR="00B0197C">
        <w:rPr>
          <w:lang w:val="pt-BR"/>
        </w:rPr>
        <w:t xml:space="preserve"> </w:t>
      </w:r>
      <w:r w:rsidRPr="005D5B90">
        <w:rPr>
          <w:lang w:val="pt-BR"/>
        </w:rPr>
        <w:t>O espaço, de fato, é um produto social e, como tal, tem seu valor construído coletivamente, resultado de uma matriz socioespacial de localizações e atividades, que dá ao solo urbano valores de uso socialmente aceitos.</w:t>
      </w:r>
    </w:p>
    <w:p w14:paraId="56A26B2A" w14:textId="77777777" w:rsidR="00DF475F" w:rsidRPr="005D5B90" w:rsidRDefault="003E71B4">
      <w:pPr>
        <w:pStyle w:val="BodyText"/>
        <w:tabs>
          <w:tab w:val="left" w:pos="567"/>
          <w:tab w:val="left" w:pos="7998"/>
        </w:tabs>
        <w:spacing w:line="360" w:lineRule="auto"/>
        <w:rPr>
          <w:lang w:val="pt-BR"/>
        </w:rPr>
      </w:pPr>
      <w:r w:rsidRPr="005D5B90">
        <w:rPr>
          <w:lang w:val="pt-BR"/>
        </w:rPr>
        <w:tab/>
        <w:t>Corroborando com a discussão, Barbosa e Silva (2013) recordam que</w:t>
      </w:r>
    </w:p>
    <w:p w14:paraId="2FF6049F" w14:textId="77777777" w:rsidR="00DF475F" w:rsidRPr="005D5B90" w:rsidRDefault="00DF475F">
      <w:pPr>
        <w:pStyle w:val="BodyText"/>
        <w:tabs>
          <w:tab w:val="left" w:pos="567"/>
          <w:tab w:val="left" w:pos="7998"/>
        </w:tabs>
        <w:ind w:left="2268"/>
        <w:rPr>
          <w:sz w:val="20"/>
          <w:szCs w:val="20"/>
          <w:lang w:val="pt-BR"/>
        </w:rPr>
      </w:pPr>
    </w:p>
    <w:p w14:paraId="0C1C23DA" w14:textId="77777777" w:rsidR="00DF475F" w:rsidRPr="005D5B90" w:rsidRDefault="003E71B4">
      <w:pPr>
        <w:pStyle w:val="BodyText"/>
        <w:tabs>
          <w:tab w:val="left" w:pos="567"/>
          <w:tab w:val="left" w:pos="7998"/>
        </w:tabs>
        <w:ind w:left="2268"/>
        <w:rPr>
          <w:sz w:val="20"/>
          <w:szCs w:val="20"/>
          <w:lang w:val="pt-BR"/>
        </w:rPr>
      </w:pPr>
      <w:r w:rsidRPr="005D5B90">
        <w:rPr>
          <w:sz w:val="20"/>
          <w:szCs w:val="20"/>
          <w:lang w:val="pt-BR"/>
        </w:rPr>
        <w:t>Quando se trata das favelas, a habitação não se resume aos padrões hegemônicos de uso exclusivamente residencial. A casa na favela tem outro sentido. Isto porque a habitação, no cotidiano dos espaços populares, tem funções muito mais amplas do que uma simples residência (</w:t>
      </w:r>
      <w:proofErr w:type="spellStart"/>
      <w:r w:rsidRPr="005D5B90">
        <w:rPr>
          <w:i/>
          <w:iCs/>
          <w:sz w:val="20"/>
          <w:szCs w:val="20"/>
          <w:lang w:val="pt-BR"/>
        </w:rPr>
        <w:t>ibid</w:t>
      </w:r>
      <w:proofErr w:type="spellEnd"/>
      <w:r w:rsidRPr="005D5B90">
        <w:rPr>
          <w:sz w:val="20"/>
          <w:szCs w:val="20"/>
          <w:lang w:val="pt-BR"/>
        </w:rPr>
        <w:t>, p. 123).</w:t>
      </w:r>
    </w:p>
    <w:p w14:paraId="2E981EBD" w14:textId="77777777" w:rsidR="00DF475F" w:rsidRPr="005D5B90" w:rsidRDefault="00DF475F">
      <w:pPr>
        <w:pStyle w:val="BodyText"/>
        <w:tabs>
          <w:tab w:val="left" w:pos="567"/>
          <w:tab w:val="left" w:pos="7998"/>
        </w:tabs>
        <w:ind w:left="2268"/>
        <w:rPr>
          <w:sz w:val="20"/>
          <w:szCs w:val="20"/>
          <w:lang w:val="pt-BR"/>
        </w:rPr>
      </w:pPr>
    </w:p>
    <w:p w14:paraId="1CE00983" w14:textId="3FB0C5BC" w:rsidR="00DF475F" w:rsidRDefault="003E71B4">
      <w:pPr>
        <w:pStyle w:val="BodyText"/>
        <w:tabs>
          <w:tab w:val="left" w:pos="567"/>
          <w:tab w:val="left" w:pos="7998"/>
        </w:tabs>
        <w:spacing w:line="360" w:lineRule="auto"/>
        <w:ind w:firstLine="567"/>
        <w:rPr>
          <w:lang w:val="pt-BR"/>
        </w:rPr>
      </w:pPr>
      <w:r w:rsidRPr="005D5B90">
        <w:rPr>
          <w:lang w:val="pt-BR"/>
        </w:rPr>
        <w:lastRenderedPageBreak/>
        <w:t>Sobre es</w:t>
      </w:r>
      <w:r w:rsidR="00B0197C">
        <w:rPr>
          <w:lang w:val="pt-BR"/>
        </w:rPr>
        <w:t>s</w:t>
      </w:r>
      <w:r w:rsidRPr="005D5B90">
        <w:rPr>
          <w:lang w:val="pt-BR"/>
        </w:rPr>
        <w:t>e aspecto, alguns dos dados coletados fornecem subsídio adicional. Dentre es</w:t>
      </w:r>
      <w:r w:rsidR="00B0197C">
        <w:rPr>
          <w:lang w:val="pt-BR"/>
        </w:rPr>
        <w:t>s</w:t>
      </w:r>
      <w:r w:rsidRPr="005D5B90">
        <w:rPr>
          <w:lang w:val="pt-BR"/>
        </w:rPr>
        <w:t xml:space="preserve">es, </w:t>
      </w:r>
      <w:r w:rsidR="00495BBA">
        <w:rPr>
          <w:lang w:val="pt-BR"/>
        </w:rPr>
        <w:t xml:space="preserve">duas territorialidades </w:t>
      </w:r>
      <w:r w:rsidRPr="005D5B90">
        <w:rPr>
          <w:lang w:val="pt-BR"/>
        </w:rPr>
        <w:t xml:space="preserve">se destacam: </w:t>
      </w:r>
      <w:r w:rsidR="006D717C">
        <w:rPr>
          <w:lang w:val="pt-BR"/>
        </w:rPr>
        <w:t xml:space="preserve">o compartimento (1) </w:t>
      </w:r>
      <w:r w:rsidRPr="005D5B90">
        <w:rPr>
          <w:lang w:val="pt-BR"/>
        </w:rPr>
        <w:t xml:space="preserve">de concentração de imigrantes haitianos e </w:t>
      </w:r>
      <w:r w:rsidR="006D717C">
        <w:rPr>
          <w:lang w:val="pt-BR"/>
        </w:rPr>
        <w:t xml:space="preserve">o compartimento (2) </w:t>
      </w:r>
      <w:r w:rsidR="00495BBA">
        <w:rPr>
          <w:lang w:val="pt-BR"/>
        </w:rPr>
        <w:t>dominad</w:t>
      </w:r>
      <w:r w:rsidR="006D717C">
        <w:rPr>
          <w:lang w:val="pt-BR"/>
        </w:rPr>
        <w:t xml:space="preserve">o </w:t>
      </w:r>
      <w:r w:rsidRPr="005D5B90">
        <w:rPr>
          <w:lang w:val="pt-BR"/>
        </w:rPr>
        <w:t>pelo tráfico de drogas.</w:t>
      </w:r>
      <w:r w:rsidR="004E1956">
        <w:rPr>
          <w:lang w:val="pt-BR"/>
        </w:rPr>
        <w:t xml:space="preserve"> O cartograma a seguir especializa estes dois compartimentos, que são descritos de forma mais detalhada na sequência.</w:t>
      </w:r>
    </w:p>
    <w:p w14:paraId="5CBE3BDF" w14:textId="77B8F63F" w:rsidR="006D717C" w:rsidRDefault="00BB46D0" w:rsidP="00BB46D0">
      <w:pPr>
        <w:pStyle w:val="BodyText"/>
        <w:tabs>
          <w:tab w:val="left" w:pos="567"/>
          <w:tab w:val="left" w:pos="7998"/>
        </w:tabs>
        <w:spacing w:before="120" w:line="360" w:lineRule="auto"/>
        <w:jc w:val="center"/>
        <w:rPr>
          <w:lang w:val="pt-BR"/>
        </w:rPr>
      </w:pPr>
      <w:r>
        <w:rPr>
          <w:noProof/>
          <w:lang w:val="pt-BR"/>
        </w:rPr>
        <w:drawing>
          <wp:inline distT="0" distB="0" distL="0" distR="0" wp14:anchorId="2EA0E374" wp14:editId="06F72421">
            <wp:extent cx="5119288" cy="3295934"/>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135070" cy="3306095"/>
                    </a:xfrm>
                    <a:prstGeom prst="rect">
                      <a:avLst/>
                    </a:prstGeom>
                    <a:noFill/>
                    <a:ln>
                      <a:noFill/>
                    </a:ln>
                    <a:extLst>
                      <a:ext uri="{53640926-AAD7-44D8-BBD7-CCE9431645EC}">
                        <a14:shadowObscured xmlns:a14="http://schemas.microsoft.com/office/drawing/2010/main"/>
                      </a:ext>
                    </a:extLst>
                  </pic:spPr>
                </pic:pic>
              </a:graphicData>
            </a:graphic>
          </wp:inline>
        </w:drawing>
      </w:r>
    </w:p>
    <w:p w14:paraId="663776A0" w14:textId="2FB28863" w:rsidR="006D717C" w:rsidRPr="005D5B90" w:rsidRDefault="006D717C" w:rsidP="006D717C">
      <w:pPr>
        <w:pStyle w:val="BodyText"/>
        <w:tabs>
          <w:tab w:val="left" w:pos="567"/>
          <w:tab w:val="left" w:pos="7998"/>
        </w:tabs>
        <w:jc w:val="center"/>
        <w:rPr>
          <w:sz w:val="20"/>
          <w:szCs w:val="20"/>
          <w:lang w:val="pt-BR"/>
        </w:rPr>
      </w:pPr>
      <w:r w:rsidRPr="005D5B90">
        <w:rPr>
          <w:sz w:val="20"/>
          <w:szCs w:val="20"/>
          <w:lang w:val="pt-BR"/>
        </w:rPr>
        <w:t xml:space="preserve">Figura </w:t>
      </w:r>
      <w:r w:rsidR="00BB46D0">
        <w:rPr>
          <w:sz w:val="20"/>
          <w:szCs w:val="20"/>
          <w:lang w:val="pt-BR"/>
        </w:rPr>
        <w:t>7</w:t>
      </w:r>
      <w:r w:rsidRPr="005D5B90">
        <w:rPr>
          <w:sz w:val="20"/>
          <w:szCs w:val="20"/>
          <w:lang w:val="pt-BR"/>
        </w:rPr>
        <w:t xml:space="preserve"> –</w:t>
      </w:r>
      <w:r w:rsidR="00BB46D0">
        <w:rPr>
          <w:sz w:val="20"/>
          <w:szCs w:val="20"/>
          <w:lang w:val="pt-BR"/>
        </w:rPr>
        <w:t xml:space="preserve"> Dinâmicas invisíveis e suas territorialidades – Vila Três Pinheiros</w:t>
      </w:r>
    </w:p>
    <w:p w14:paraId="78CEC6F1" w14:textId="5231CCDF" w:rsidR="006D717C" w:rsidRDefault="006D717C" w:rsidP="006D717C">
      <w:pPr>
        <w:pStyle w:val="BodyText"/>
        <w:tabs>
          <w:tab w:val="left" w:pos="567"/>
          <w:tab w:val="left" w:pos="7998"/>
        </w:tabs>
        <w:jc w:val="center"/>
        <w:rPr>
          <w:sz w:val="20"/>
          <w:szCs w:val="20"/>
          <w:lang w:val="pt-BR"/>
        </w:rPr>
      </w:pPr>
      <w:r w:rsidRPr="005D5B90">
        <w:rPr>
          <w:sz w:val="20"/>
          <w:szCs w:val="20"/>
          <w:lang w:val="pt-BR"/>
        </w:rPr>
        <w:t>Fonte: autor.</w:t>
      </w:r>
    </w:p>
    <w:p w14:paraId="5B8D5A68" w14:textId="77777777" w:rsidR="00BB46D0" w:rsidRPr="005D5B90" w:rsidRDefault="00BB46D0" w:rsidP="006D717C">
      <w:pPr>
        <w:pStyle w:val="BodyText"/>
        <w:tabs>
          <w:tab w:val="left" w:pos="567"/>
          <w:tab w:val="left" w:pos="7998"/>
        </w:tabs>
        <w:jc w:val="center"/>
        <w:rPr>
          <w:sz w:val="20"/>
          <w:szCs w:val="20"/>
          <w:lang w:val="pt-BR"/>
        </w:rPr>
      </w:pPr>
    </w:p>
    <w:p w14:paraId="59D999B1" w14:textId="77777777" w:rsidR="00DF475F" w:rsidRPr="005D5B90" w:rsidRDefault="003E71B4">
      <w:pPr>
        <w:pStyle w:val="BodyText"/>
        <w:tabs>
          <w:tab w:val="left" w:pos="567"/>
          <w:tab w:val="left" w:pos="7998"/>
        </w:tabs>
        <w:spacing w:line="360" w:lineRule="auto"/>
        <w:ind w:firstLine="567"/>
        <w:rPr>
          <w:lang w:val="pt-BR"/>
        </w:rPr>
      </w:pPr>
      <w:r w:rsidRPr="005D5B90">
        <w:rPr>
          <w:lang w:val="pt-BR"/>
        </w:rPr>
        <w:t>Em relação ao primeiro, conforme relatos obtidos nas entrevistas, a Vila Três Pinheiros tem se constituído nos últimos anos como o principal destino de haitianos que migram para o país e fixam residência em Curitiba. Tal dinâmica também foi identificada em outras pesquisas científicas e matérias jornalísticas.</w:t>
      </w:r>
    </w:p>
    <w:p w14:paraId="0BE9F07F" w14:textId="77777777" w:rsidR="00DF475F" w:rsidRPr="005D5B90" w:rsidRDefault="00DF475F">
      <w:pPr>
        <w:pStyle w:val="BodyText"/>
        <w:tabs>
          <w:tab w:val="left" w:pos="567"/>
          <w:tab w:val="left" w:pos="7998"/>
        </w:tabs>
        <w:ind w:left="2268"/>
        <w:rPr>
          <w:sz w:val="20"/>
          <w:szCs w:val="20"/>
          <w:lang w:val="pt-BR"/>
        </w:rPr>
      </w:pPr>
    </w:p>
    <w:p w14:paraId="28BBFFC5" w14:textId="77777777" w:rsidR="00DF475F" w:rsidRPr="005D5B90" w:rsidRDefault="003E71B4">
      <w:pPr>
        <w:pStyle w:val="BodyText"/>
        <w:tabs>
          <w:tab w:val="left" w:pos="567"/>
          <w:tab w:val="left" w:pos="7998"/>
        </w:tabs>
        <w:ind w:left="2268"/>
        <w:rPr>
          <w:sz w:val="20"/>
          <w:szCs w:val="20"/>
          <w:lang w:val="pt-BR"/>
        </w:rPr>
      </w:pPr>
      <w:r w:rsidRPr="005D5B90">
        <w:rPr>
          <w:sz w:val="20"/>
          <w:szCs w:val="20"/>
          <w:lang w:val="pt-BR"/>
        </w:rPr>
        <w:t xml:space="preserve">A vila Três Pinheiros, no </w:t>
      </w:r>
      <w:proofErr w:type="spellStart"/>
      <w:r w:rsidRPr="005D5B90">
        <w:rPr>
          <w:sz w:val="20"/>
          <w:szCs w:val="20"/>
          <w:lang w:val="pt-BR"/>
        </w:rPr>
        <w:t>Butiatuvinha</w:t>
      </w:r>
      <w:proofErr w:type="spellEnd"/>
      <w:r w:rsidRPr="005D5B90">
        <w:rPr>
          <w:sz w:val="20"/>
          <w:szCs w:val="20"/>
          <w:lang w:val="pt-BR"/>
        </w:rPr>
        <w:t>, já é conhecida na região de Santa Felicidade como o pequeno Haiti. Há pelos menos cinco comunidades na ocupação, pelo menos duas delas recém-formadas (FERNANDES, 2013).</w:t>
      </w:r>
    </w:p>
    <w:p w14:paraId="4F4FF4EB" w14:textId="77777777" w:rsidR="00DF475F" w:rsidRPr="005D5B90" w:rsidRDefault="00DF475F">
      <w:pPr>
        <w:pStyle w:val="BodyText"/>
        <w:tabs>
          <w:tab w:val="left" w:pos="567"/>
          <w:tab w:val="left" w:pos="7998"/>
        </w:tabs>
        <w:ind w:left="2268"/>
        <w:rPr>
          <w:sz w:val="20"/>
          <w:szCs w:val="20"/>
          <w:lang w:val="pt-BR"/>
        </w:rPr>
      </w:pPr>
    </w:p>
    <w:p w14:paraId="4973B8BB" w14:textId="77777777" w:rsidR="00DF475F" w:rsidRPr="005D5B90" w:rsidRDefault="003E71B4">
      <w:pPr>
        <w:pStyle w:val="BodyText"/>
        <w:tabs>
          <w:tab w:val="left" w:pos="567"/>
          <w:tab w:val="left" w:pos="7998"/>
        </w:tabs>
        <w:ind w:left="2268"/>
        <w:rPr>
          <w:sz w:val="20"/>
          <w:szCs w:val="20"/>
          <w:lang w:val="pt-BR"/>
        </w:rPr>
      </w:pPr>
      <w:r w:rsidRPr="005D5B90">
        <w:rPr>
          <w:sz w:val="20"/>
          <w:szCs w:val="20"/>
          <w:lang w:val="pt-BR"/>
        </w:rPr>
        <w:t>[...] é um dos polos de atração para os imigrantes, onde há um intenso fluxo comercial e oportunidade de moradia (SCHEIBE et al, 2017).</w:t>
      </w:r>
    </w:p>
    <w:p w14:paraId="7782C435" w14:textId="77777777" w:rsidR="00DF475F" w:rsidRPr="005D5B90" w:rsidRDefault="00DF475F">
      <w:pPr>
        <w:pStyle w:val="BodyText"/>
        <w:tabs>
          <w:tab w:val="left" w:pos="567"/>
          <w:tab w:val="left" w:pos="7998"/>
        </w:tabs>
        <w:ind w:left="2268"/>
        <w:rPr>
          <w:sz w:val="20"/>
          <w:szCs w:val="20"/>
          <w:lang w:val="pt-BR"/>
        </w:rPr>
      </w:pPr>
    </w:p>
    <w:p w14:paraId="6EAE2322" w14:textId="095C9655" w:rsidR="00DF475F" w:rsidRPr="005D5B90" w:rsidRDefault="003E71B4">
      <w:pPr>
        <w:pStyle w:val="BodyText"/>
        <w:tabs>
          <w:tab w:val="left" w:pos="567"/>
          <w:tab w:val="left" w:pos="7998"/>
        </w:tabs>
        <w:spacing w:line="360" w:lineRule="auto"/>
        <w:ind w:firstLine="567"/>
        <w:rPr>
          <w:lang w:val="pt-BR"/>
        </w:rPr>
      </w:pPr>
      <w:r w:rsidRPr="005D5B90">
        <w:rPr>
          <w:lang w:val="pt-BR"/>
        </w:rPr>
        <w:t xml:space="preserve">De fato, conforme relato de moradores e levantamento </w:t>
      </w:r>
      <w:r w:rsidRPr="005D5B90">
        <w:rPr>
          <w:i/>
          <w:iCs/>
          <w:lang w:val="pt-BR"/>
        </w:rPr>
        <w:t>in loco</w:t>
      </w:r>
      <w:r w:rsidRPr="005D5B90">
        <w:rPr>
          <w:lang w:val="pt-BR"/>
        </w:rPr>
        <w:t xml:space="preserve">, percebe-se que a maior parte das moradias destinadas aos haitianos situa-se em uma única viela (Rua Aurélio Buarque de Holanda), já reconhecida pelos próprios residentes como a </w:t>
      </w:r>
      <w:r w:rsidR="00495BBA">
        <w:rPr>
          <w:lang w:val="pt-BR"/>
        </w:rPr>
        <w:t>“</w:t>
      </w:r>
      <w:r w:rsidRPr="00495BBA">
        <w:rPr>
          <w:lang w:val="pt-BR"/>
        </w:rPr>
        <w:t>rua dos haitianos</w:t>
      </w:r>
      <w:r w:rsidR="00495BBA">
        <w:rPr>
          <w:lang w:val="pt-BR"/>
        </w:rPr>
        <w:t>”</w:t>
      </w:r>
      <w:r w:rsidRPr="005D5B90">
        <w:rPr>
          <w:lang w:val="pt-BR"/>
        </w:rPr>
        <w:t xml:space="preserve">. Em visita ao local, percebeu-se que se trata de uma viela estreita, com menos de 8 metros de largura, com a presença </w:t>
      </w:r>
      <w:r w:rsidRPr="005D5B90">
        <w:rPr>
          <w:lang w:val="pt-BR"/>
        </w:rPr>
        <w:lastRenderedPageBreak/>
        <w:t>significativa de edificações de três pavimentos, com uma série de pequenas moradias (quitinetes), alugadas a estes imigrantes.</w:t>
      </w:r>
    </w:p>
    <w:p w14:paraId="2986AF30" w14:textId="1BB56B08" w:rsidR="00DF475F" w:rsidRPr="005D5B90" w:rsidRDefault="003E71B4">
      <w:pPr>
        <w:pStyle w:val="BodyText"/>
        <w:tabs>
          <w:tab w:val="left" w:pos="567"/>
          <w:tab w:val="left" w:pos="7998"/>
        </w:tabs>
        <w:spacing w:line="360" w:lineRule="auto"/>
        <w:ind w:firstLine="567"/>
        <w:rPr>
          <w:lang w:val="pt-BR"/>
        </w:rPr>
      </w:pPr>
      <w:r w:rsidRPr="005D5B90">
        <w:rPr>
          <w:lang w:val="pt-BR"/>
        </w:rPr>
        <w:t xml:space="preserve">Em conversa com alguns deles, percebeu-se predomínio de pessoas desempregadas ou com emprego informal, sendo recorrente a citação de dificuldades de </w:t>
      </w:r>
      <w:r w:rsidR="00495BBA">
        <w:rPr>
          <w:lang w:val="pt-BR"/>
        </w:rPr>
        <w:t>garantir as condições mínimas de subsistência</w:t>
      </w:r>
      <w:r w:rsidRPr="005D5B90">
        <w:rPr>
          <w:lang w:val="pt-BR"/>
        </w:rPr>
        <w:t>. A figura 8 apresenta uma vista geral da via e o interior de uma das edificações direcionada para as comunidades haitianas.</w:t>
      </w:r>
    </w:p>
    <w:p w14:paraId="2EFB8434" w14:textId="77777777" w:rsidR="00DF475F" w:rsidRPr="005D5B90" w:rsidRDefault="00DF475F">
      <w:pPr>
        <w:pStyle w:val="BodyText"/>
        <w:tabs>
          <w:tab w:val="left" w:pos="567"/>
          <w:tab w:val="left" w:pos="7998"/>
        </w:tabs>
        <w:jc w:val="center"/>
        <w:rPr>
          <w:sz w:val="20"/>
          <w:szCs w:val="20"/>
          <w:lang w:val="pt-BR"/>
        </w:rPr>
      </w:pPr>
    </w:p>
    <w:p w14:paraId="020B8879" w14:textId="77777777" w:rsidR="00DF475F" w:rsidRPr="005D5B90" w:rsidRDefault="003E71B4">
      <w:pPr>
        <w:pStyle w:val="Corpo"/>
        <w:spacing w:after="0" w:line="240" w:lineRule="auto"/>
        <w:ind w:firstLine="0"/>
        <w:jc w:val="center"/>
      </w:pPr>
      <w:r w:rsidRPr="005D5B90">
        <w:rPr>
          <w:noProof/>
        </w:rPr>
        <w:drawing>
          <wp:inline distT="0" distB="0" distL="0" distR="0" wp14:anchorId="719A3C5B" wp14:editId="450A6419">
            <wp:extent cx="2127601" cy="21060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8.pn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a:xfrm>
                      <a:off x="0" y="0"/>
                      <a:ext cx="2127601" cy="2106000"/>
                    </a:xfrm>
                    <a:prstGeom prst="rect">
                      <a:avLst/>
                    </a:prstGeom>
                    <a:ln w="12700" cap="flat">
                      <a:noFill/>
                      <a:miter lim="400000"/>
                    </a:ln>
                    <a:effectLst/>
                  </pic:spPr>
                </pic:pic>
              </a:graphicData>
            </a:graphic>
          </wp:inline>
        </w:drawing>
      </w:r>
      <w:r w:rsidRPr="005D5B90">
        <w:rPr>
          <w:sz w:val="20"/>
          <w:szCs w:val="20"/>
        </w:rPr>
        <w:t xml:space="preserve">  </w:t>
      </w:r>
      <w:r w:rsidRPr="005D5B90">
        <w:rPr>
          <w:noProof/>
          <w:sz w:val="20"/>
          <w:szCs w:val="20"/>
        </w:rPr>
        <w:drawing>
          <wp:inline distT="0" distB="0" distL="0" distR="0" wp14:anchorId="3AAEE26F" wp14:editId="62317D83">
            <wp:extent cx="1483200" cy="2106000"/>
            <wp:effectExtent l="0" t="0" r="0" b="0"/>
            <wp:docPr id="1073741846" name="officeArt object" descr="image.jpeg"/>
            <wp:cNvGraphicFramePr/>
            <a:graphic xmlns:a="http://schemas.openxmlformats.org/drawingml/2006/main">
              <a:graphicData uri="http://schemas.openxmlformats.org/drawingml/2006/picture">
                <pic:pic xmlns:pic="http://schemas.openxmlformats.org/drawingml/2006/picture">
                  <pic:nvPicPr>
                    <pic:cNvPr id="1073741846" name="image.jpeg" descr="image.jpeg"/>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483200" cy="2106000"/>
                    </a:xfrm>
                    <a:prstGeom prst="rect">
                      <a:avLst/>
                    </a:prstGeom>
                    <a:ln w="12700" cap="flat">
                      <a:noFill/>
                      <a:miter lim="400000"/>
                    </a:ln>
                    <a:effectLst/>
                  </pic:spPr>
                </pic:pic>
              </a:graphicData>
            </a:graphic>
          </wp:inline>
        </w:drawing>
      </w:r>
      <w:r w:rsidRPr="005D5B90">
        <w:rPr>
          <w:sz w:val="20"/>
          <w:szCs w:val="20"/>
        </w:rPr>
        <w:t xml:space="preserve">  </w:t>
      </w:r>
      <w:r w:rsidRPr="005D5B90">
        <w:rPr>
          <w:noProof/>
          <w:sz w:val="20"/>
          <w:szCs w:val="20"/>
        </w:rPr>
        <w:drawing>
          <wp:inline distT="0" distB="0" distL="0" distR="0" wp14:anchorId="1FA8E57B" wp14:editId="2D785FD3">
            <wp:extent cx="1483200" cy="2106000"/>
            <wp:effectExtent l="0" t="0" r="0" b="0"/>
            <wp:docPr id="1073741847" name="officeArt object" descr="image.jpeg"/>
            <wp:cNvGraphicFramePr/>
            <a:graphic xmlns:a="http://schemas.openxmlformats.org/drawingml/2006/main">
              <a:graphicData uri="http://schemas.openxmlformats.org/drawingml/2006/picture">
                <pic:pic xmlns:pic="http://schemas.openxmlformats.org/drawingml/2006/picture">
                  <pic:nvPicPr>
                    <pic:cNvPr id="1073741847" name="image.jpeg" descr="image.jpeg"/>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1483200" cy="2106000"/>
                    </a:xfrm>
                    <a:prstGeom prst="rect">
                      <a:avLst/>
                    </a:prstGeom>
                    <a:ln w="12700" cap="flat">
                      <a:noFill/>
                      <a:miter lim="400000"/>
                    </a:ln>
                    <a:effectLst/>
                  </pic:spPr>
                </pic:pic>
              </a:graphicData>
            </a:graphic>
          </wp:inline>
        </w:drawing>
      </w:r>
    </w:p>
    <w:p w14:paraId="0F7F4BAC" w14:textId="77777777" w:rsidR="00DF475F" w:rsidRPr="005D5B90" w:rsidRDefault="003E71B4">
      <w:pPr>
        <w:pStyle w:val="BodyText"/>
        <w:tabs>
          <w:tab w:val="left" w:pos="567"/>
          <w:tab w:val="left" w:pos="7998"/>
        </w:tabs>
        <w:jc w:val="center"/>
        <w:rPr>
          <w:sz w:val="20"/>
          <w:szCs w:val="20"/>
          <w:lang w:val="pt-BR"/>
        </w:rPr>
      </w:pPr>
      <w:r w:rsidRPr="005D5B90">
        <w:rPr>
          <w:sz w:val="20"/>
          <w:szCs w:val="20"/>
          <w:lang w:val="pt-BR"/>
        </w:rPr>
        <w:t>Figura 8 – Vistas geral da Rua Aurélio Buarque de Holanda (</w:t>
      </w:r>
      <w:proofErr w:type="spellStart"/>
      <w:proofErr w:type="gramStart"/>
      <w:r w:rsidRPr="005D5B90">
        <w:rPr>
          <w:sz w:val="20"/>
          <w:szCs w:val="20"/>
          <w:lang w:val="pt-BR"/>
        </w:rPr>
        <w:t>G.Earth</w:t>
      </w:r>
      <w:proofErr w:type="spellEnd"/>
      <w:proofErr w:type="gramEnd"/>
      <w:r w:rsidRPr="005D5B90">
        <w:rPr>
          <w:sz w:val="20"/>
          <w:szCs w:val="20"/>
          <w:lang w:val="pt-BR"/>
        </w:rPr>
        <w:t>) e fotos do local.</w:t>
      </w:r>
    </w:p>
    <w:p w14:paraId="2186C46E" w14:textId="77777777" w:rsidR="00DF475F" w:rsidRPr="005D5B90" w:rsidRDefault="003E71B4">
      <w:pPr>
        <w:pStyle w:val="BodyText"/>
        <w:tabs>
          <w:tab w:val="left" w:pos="567"/>
          <w:tab w:val="left" w:pos="7998"/>
        </w:tabs>
        <w:spacing w:line="360" w:lineRule="auto"/>
        <w:ind w:firstLine="567"/>
        <w:jc w:val="center"/>
        <w:rPr>
          <w:sz w:val="20"/>
          <w:szCs w:val="20"/>
          <w:lang w:val="pt-BR"/>
        </w:rPr>
      </w:pPr>
      <w:r w:rsidRPr="005D5B90">
        <w:rPr>
          <w:sz w:val="20"/>
          <w:szCs w:val="20"/>
          <w:lang w:val="pt-BR"/>
        </w:rPr>
        <w:t>Fonte: Google Earth e acervo pessoal.</w:t>
      </w:r>
    </w:p>
    <w:p w14:paraId="4A2A6A41" w14:textId="77777777" w:rsidR="00DF475F" w:rsidRPr="005D5B90" w:rsidRDefault="00DF475F">
      <w:pPr>
        <w:pStyle w:val="BodyText"/>
        <w:tabs>
          <w:tab w:val="left" w:pos="567"/>
          <w:tab w:val="left" w:pos="7998"/>
        </w:tabs>
        <w:spacing w:line="360" w:lineRule="auto"/>
        <w:ind w:firstLine="567"/>
        <w:jc w:val="center"/>
        <w:rPr>
          <w:sz w:val="20"/>
          <w:szCs w:val="20"/>
          <w:lang w:val="pt-BR"/>
        </w:rPr>
      </w:pPr>
    </w:p>
    <w:p w14:paraId="583B2597" w14:textId="461CF40F" w:rsidR="00DF475F" w:rsidRPr="005D5B90" w:rsidRDefault="003E71B4">
      <w:pPr>
        <w:pStyle w:val="BodyText"/>
        <w:tabs>
          <w:tab w:val="left" w:pos="567"/>
          <w:tab w:val="left" w:pos="7998"/>
        </w:tabs>
        <w:spacing w:line="360" w:lineRule="auto"/>
        <w:ind w:firstLine="567"/>
        <w:rPr>
          <w:lang w:val="pt-BR"/>
        </w:rPr>
      </w:pPr>
      <w:r w:rsidRPr="005D5B90">
        <w:rPr>
          <w:lang w:val="pt-BR"/>
        </w:rPr>
        <w:t>Ainda sobre es</w:t>
      </w:r>
      <w:r w:rsidR="005945E8">
        <w:rPr>
          <w:lang w:val="pt-BR"/>
        </w:rPr>
        <w:t>s</w:t>
      </w:r>
      <w:r w:rsidRPr="005D5B90">
        <w:rPr>
          <w:lang w:val="pt-BR"/>
        </w:rPr>
        <w:t>e tema, conforme relato de um dos entrevistados, a demanda de pessoas oriundas do Haiti, que busca atendimento e fornecimento de auxílio financeiro ou alimentar junto ao órgão de assistência é muito grande e acredita-se que a principal razão de concentração na Vila Três Pinheiros se dá pela existência da Pastoral do Imigrante, localizada próxima à vila, na Avenida Manoel Ribas. Também foi frequente a menção ao fato da prévia existência da comunidade haitiana na Vila enquanto fator preponderante de decisão de moradia. Es</w:t>
      </w:r>
      <w:r w:rsidR="005945E8">
        <w:rPr>
          <w:lang w:val="pt-BR"/>
        </w:rPr>
        <w:t>s</w:t>
      </w:r>
      <w:r w:rsidRPr="005D5B90">
        <w:rPr>
          <w:lang w:val="pt-BR"/>
        </w:rPr>
        <w:t>a tendência de deslocamento constante de imigrantes haitianos tem alterado o padrão tradicional da Vila Três Pinheiros (de famílias residentes desde a origem da ocupação), ao menos em uma porção do território.</w:t>
      </w:r>
    </w:p>
    <w:p w14:paraId="701DF3DC" w14:textId="27406503" w:rsidR="00DF475F" w:rsidRPr="005D5B90" w:rsidRDefault="003E71B4">
      <w:pPr>
        <w:pStyle w:val="BodyText"/>
        <w:tabs>
          <w:tab w:val="left" w:pos="567"/>
          <w:tab w:val="left" w:pos="7998"/>
        </w:tabs>
        <w:spacing w:line="360" w:lineRule="auto"/>
        <w:ind w:firstLine="567"/>
        <w:rPr>
          <w:lang w:val="pt-BR"/>
        </w:rPr>
      </w:pPr>
      <w:r w:rsidRPr="005D5B90">
        <w:rPr>
          <w:lang w:val="pt-BR"/>
        </w:rPr>
        <w:t>O segundo recorte específico se refere à porção noroeste da Vila, localizado nas cotas mais baixas do assentamento e próximo do curso da água, onde há concentração da atividade de tráfico de drogas. Para se chegar até es</w:t>
      </w:r>
      <w:r w:rsidR="005945E8">
        <w:rPr>
          <w:lang w:val="pt-BR"/>
        </w:rPr>
        <w:t>s</w:t>
      </w:r>
      <w:r w:rsidRPr="005D5B90">
        <w:rPr>
          <w:lang w:val="pt-BR"/>
        </w:rPr>
        <w:t>e ponto, o acesso é limitado, restrito a uma única via de grande declividade e poucos acessos por escadaria, exclusivamente para pedestres.</w:t>
      </w:r>
    </w:p>
    <w:p w14:paraId="48212F3D" w14:textId="77777777" w:rsidR="00DF475F" w:rsidRPr="005D5B90" w:rsidRDefault="003E71B4">
      <w:pPr>
        <w:pStyle w:val="BodyText"/>
        <w:tabs>
          <w:tab w:val="left" w:pos="567"/>
          <w:tab w:val="left" w:pos="7998"/>
        </w:tabs>
        <w:jc w:val="center"/>
        <w:rPr>
          <w:lang w:val="pt-BR"/>
        </w:rPr>
      </w:pPr>
      <w:r w:rsidRPr="005D5B90">
        <w:rPr>
          <w:noProof/>
          <w:lang w:val="pt-BR"/>
        </w:rPr>
        <w:lastRenderedPageBreak/>
        <w:drawing>
          <wp:inline distT="0" distB="0" distL="0" distR="0" wp14:anchorId="7E00E7B5" wp14:editId="03C60497">
            <wp:extent cx="1995054" cy="3089666"/>
            <wp:effectExtent l="0" t="0" r="0" b="0"/>
            <wp:docPr id="1073741848" name="officeArt object" descr="20161207_112225"/>
            <wp:cNvGraphicFramePr/>
            <a:graphic xmlns:a="http://schemas.openxmlformats.org/drawingml/2006/main">
              <a:graphicData uri="http://schemas.openxmlformats.org/drawingml/2006/picture">
                <pic:pic xmlns:pic="http://schemas.openxmlformats.org/drawingml/2006/picture">
                  <pic:nvPicPr>
                    <pic:cNvPr id="1073741848" name="20161207_112225" descr="20161207_112225"/>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a:xfrm>
                      <a:off x="0" y="0"/>
                      <a:ext cx="1995054" cy="3089666"/>
                    </a:xfrm>
                    <a:prstGeom prst="rect">
                      <a:avLst/>
                    </a:prstGeom>
                    <a:ln w="12700" cap="flat">
                      <a:noFill/>
                      <a:miter lim="400000"/>
                    </a:ln>
                    <a:effectLst/>
                  </pic:spPr>
                </pic:pic>
              </a:graphicData>
            </a:graphic>
          </wp:inline>
        </w:drawing>
      </w:r>
    </w:p>
    <w:p w14:paraId="3C1E1BCA" w14:textId="77777777" w:rsidR="00DF475F" w:rsidRPr="005D5B90" w:rsidRDefault="003E71B4">
      <w:pPr>
        <w:pStyle w:val="BodyText"/>
        <w:tabs>
          <w:tab w:val="left" w:pos="567"/>
          <w:tab w:val="left" w:pos="7998"/>
        </w:tabs>
        <w:jc w:val="center"/>
        <w:rPr>
          <w:sz w:val="20"/>
          <w:szCs w:val="20"/>
          <w:lang w:val="pt-BR"/>
        </w:rPr>
      </w:pPr>
      <w:r w:rsidRPr="005D5B90">
        <w:rPr>
          <w:sz w:val="20"/>
          <w:szCs w:val="20"/>
          <w:lang w:val="pt-BR"/>
        </w:rPr>
        <w:t>Figura 9 –Vila Três Pinheiros – acesso unicamente por escadaria</w:t>
      </w:r>
    </w:p>
    <w:p w14:paraId="6A1CEC0C" w14:textId="41062488" w:rsidR="00DF475F" w:rsidRPr="005D5B90" w:rsidRDefault="003E71B4">
      <w:pPr>
        <w:pStyle w:val="BodyText"/>
        <w:tabs>
          <w:tab w:val="left" w:pos="567"/>
          <w:tab w:val="left" w:pos="7998"/>
        </w:tabs>
        <w:jc w:val="center"/>
        <w:rPr>
          <w:sz w:val="20"/>
          <w:szCs w:val="20"/>
          <w:lang w:val="pt-BR"/>
        </w:rPr>
      </w:pPr>
      <w:r w:rsidRPr="005D5B90">
        <w:rPr>
          <w:sz w:val="20"/>
          <w:szCs w:val="20"/>
          <w:lang w:val="pt-BR"/>
        </w:rPr>
        <w:t>Fonte: autor</w:t>
      </w:r>
      <w:r w:rsidR="004E1956">
        <w:rPr>
          <w:sz w:val="20"/>
          <w:szCs w:val="20"/>
          <w:lang w:val="pt-BR"/>
        </w:rPr>
        <w:t>.</w:t>
      </w:r>
    </w:p>
    <w:p w14:paraId="72987620" w14:textId="77777777" w:rsidR="00DF475F" w:rsidRPr="005D5B90" w:rsidRDefault="00DF475F">
      <w:pPr>
        <w:pStyle w:val="BodyText"/>
        <w:tabs>
          <w:tab w:val="left" w:pos="567"/>
          <w:tab w:val="left" w:pos="7998"/>
        </w:tabs>
        <w:jc w:val="center"/>
        <w:rPr>
          <w:sz w:val="20"/>
          <w:szCs w:val="20"/>
          <w:lang w:val="pt-BR"/>
        </w:rPr>
      </w:pPr>
    </w:p>
    <w:p w14:paraId="5DF8ADCC" w14:textId="1CF221B7" w:rsidR="00DF475F" w:rsidRPr="005D5B90" w:rsidRDefault="003E71B4">
      <w:pPr>
        <w:pStyle w:val="BodyText"/>
        <w:tabs>
          <w:tab w:val="left" w:pos="567"/>
          <w:tab w:val="left" w:pos="7998"/>
        </w:tabs>
        <w:spacing w:line="360" w:lineRule="auto"/>
        <w:ind w:firstLine="567"/>
        <w:rPr>
          <w:lang w:val="pt-BR"/>
        </w:rPr>
      </w:pPr>
      <w:r w:rsidRPr="005D5B90">
        <w:rPr>
          <w:lang w:val="pt-BR"/>
        </w:rPr>
        <w:t>Sobre es</w:t>
      </w:r>
      <w:r w:rsidR="005945E8">
        <w:rPr>
          <w:lang w:val="pt-BR"/>
        </w:rPr>
        <w:t>s</w:t>
      </w:r>
      <w:r w:rsidRPr="005D5B90">
        <w:rPr>
          <w:lang w:val="pt-BR"/>
        </w:rPr>
        <w:t>e local, é interessante observar certa recorrência em relação às respostas dos entrevistados sobre qual o lugar da vila que consideram mais perigoso e qual demandaria maiores ações do poder público. O cartograma na página seguinte apresenta a espacialização das respostas.</w:t>
      </w:r>
    </w:p>
    <w:p w14:paraId="283054D6" w14:textId="77777777" w:rsidR="00DF475F" w:rsidRPr="005D5B90" w:rsidRDefault="003E71B4">
      <w:pPr>
        <w:pStyle w:val="BodyText"/>
        <w:tabs>
          <w:tab w:val="left" w:pos="567"/>
          <w:tab w:val="left" w:pos="7998"/>
        </w:tabs>
        <w:spacing w:line="360" w:lineRule="auto"/>
        <w:ind w:firstLine="567"/>
        <w:rPr>
          <w:lang w:val="pt-BR"/>
        </w:rPr>
      </w:pPr>
      <w:r w:rsidRPr="005D5B90">
        <w:rPr>
          <w:lang w:val="pt-BR"/>
        </w:rPr>
        <w:t xml:space="preserve">É possível perceber duas concentrações de áreas consideradas perigosas pelos próprios moradores. A primeira, na porção oeste da vila, é justamente o bolsão correspondente a área com incidência de tráfico de drogas. A segunda área corresponde ao único acesso de veículos ao restante da cidade, pela Avenida Manoel Ribas. Conforme mencionada por parte dos respondentes, com frequência ocorrem acidentes naquele cruzamento, ficando claro uma diferente conotação de </w:t>
      </w:r>
      <w:r w:rsidRPr="005D5B90">
        <w:rPr>
          <w:i/>
          <w:iCs/>
          <w:lang w:val="pt-BR"/>
        </w:rPr>
        <w:t xml:space="preserve">perigo </w:t>
      </w:r>
      <w:r w:rsidRPr="005D5B90">
        <w:rPr>
          <w:lang w:val="pt-BR"/>
        </w:rPr>
        <w:t>em relação à primeira área.</w:t>
      </w:r>
    </w:p>
    <w:p w14:paraId="61335488" w14:textId="100A8374" w:rsidR="00DF475F" w:rsidRDefault="00DF475F">
      <w:pPr>
        <w:pStyle w:val="BodyText"/>
        <w:tabs>
          <w:tab w:val="left" w:pos="567"/>
          <w:tab w:val="left" w:pos="7998"/>
        </w:tabs>
        <w:spacing w:line="360" w:lineRule="auto"/>
        <w:jc w:val="center"/>
        <w:rPr>
          <w:lang w:val="pt-BR"/>
        </w:rPr>
      </w:pPr>
    </w:p>
    <w:p w14:paraId="2E06DC41" w14:textId="08BE853F" w:rsidR="008C3BAA" w:rsidRPr="005D5B90" w:rsidRDefault="0098173B" w:rsidP="00F20D88">
      <w:pPr>
        <w:pStyle w:val="BodyText"/>
        <w:tabs>
          <w:tab w:val="left" w:pos="567"/>
          <w:tab w:val="left" w:pos="7998"/>
        </w:tabs>
        <w:spacing w:line="360" w:lineRule="auto"/>
        <w:jc w:val="left"/>
        <w:rPr>
          <w:lang w:val="pt-BR"/>
        </w:rPr>
      </w:pPr>
      <w:r>
        <w:rPr>
          <w:noProof/>
          <w:lang w:val="pt-BR"/>
        </w:rPr>
        <w:lastRenderedPageBreak/>
        <w:drawing>
          <wp:inline distT="0" distB="0" distL="0" distR="0" wp14:anchorId="409C94FE" wp14:editId="20507132">
            <wp:extent cx="2544418" cy="2480807"/>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544747" cy="2481128"/>
                    </a:xfrm>
                    <a:prstGeom prst="rect">
                      <a:avLst/>
                    </a:prstGeom>
                    <a:noFill/>
                    <a:ln>
                      <a:noFill/>
                    </a:ln>
                    <a:extLst>
                      <a:ext uri="{53640926-AAD7-44D8-BBD7-CCE9431645EC}">
                        <a14:shadowObscured xmlns:a14="http://schemas.microsoft.com/office/drawing/2010/main"/>
                      </a:ext>
                    </a:extLst>
                  </pic:spPr>
                </pic:pic>
              </a:graphicData>
            </a:graphic>
          </wp:inline>
        </w:drawing>
      </w:r>
      <w:r>
        <w:rPr>
          <w:lang w:val="pt-BR"/>
        </w:rPr>
        <w:t xml:space="preserve">   </w:t>
      </w:r>
      <w:r>
        <w:rPr>
          <w:noProof/>
          <w:lang w:val="pt-BR"/>
        </w:rPr>
        <w:drawing>
          <wp:inline distT="0" distB="0" distL="0" distR="0" wp14:anchorId="66D1E742" wp14:editId="57419315">
            <wp:extent cx="2678940" cy="2520564"/>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679441" cy="2521036"/>
                    </a:xfrm>
                    <a:prstGeom prst="rect">
                      <a:avLst/>
                    </a:prstGeom>
                    <a:noFill/>
                    <a:ln>
                      <a:noFill/>
                    </a:ln>
                    <a:extLst>
                      <a:ext uri="{53640926-AAD7-44D8-BBD7-CCE9431645EC}">
                        <a14:shadowObscured xmlns:a14="http://schemas.microsoft.com/office/drawing/2010/main"/>
                      </a:ext>
                    </a:extLst>
                  </pic:spPr>
                </pic:pic>
              </a:graphicData>
            </a:graphic>
          </wp:inline>
        </w:drawing>
      </w:r>
    </w:p>
    <w:p w14:paraId="093EC77E" w14:textId="481055BF" w:rsidR="00DF475F" w:rsidRPr="005D5B90" w:rsidRDefault="003E71B4">
      <w:pPr>
        <w:pStyle w:val="BodyText"/>
        <w:tabs>
          <w:tab w:val="left" w:pos="567"/>
          <w:tab w:val="left" w:pos="7998"/>
        </w:tabs>
        <w:jc w:val="center"/>
        <w:rPr>
          <w:sz w:val="20"/>
          <w:szCs w:val="20"/>
          <w:lang w:val="pt-BR"/>
        </w:rPr>
      </w:pPr>
      <w:r w:rsidRPr="005D5B90">
        <w:rPr>
          <w:sz w:val="20"/>
          <w:szCs w:val="20"/>
          <w:lang w:val="pt-BR"/>
        </w:rPr>
        <w:t xml:space="preserve">Figura 10 – Locais indicados </w:t>
      </w:r>
      <w:r w:rsidR="00851BD8" w:rsidRPr="005D5B90">
        <w:rPr>
          <w:sz w:val="20"/>
          <w:szCs w:val="20"/>
          <w:lang w:val="pt-BR"/>
        </w:rPr>
        <w:t>pelos respondentes</w:t>
      </w:r>
      <w:r w:rsidR="00F20D88">
        <w:rPr>
          <w:sz w:val="20"/>
          <w:szCs w:val="20"/>
          <w:lang w:val="pt-BR"/>
        </w:rPr>
        <w:t xml:space="preserve"> como mais inseguros e como foco de prioridade para intervenção pelo poder público, respectivamente</w:t>
      </w:r>
    </w:p>
    <w:p w14:paraId="4877D755" w14:textId="10AF9A95" w:rsidR="00DF475F" w:rsidRPr="005D5B90" w:rsidRDefault="003E71B4">
      <w:pPr>
        <w:pStyle w:val="BodyText"/>
        <w:tabs>
          <w:tab w:val="left" w:pos="567"/>
          <w:tab w:val="left" w:pos="7998"/>
        </w:tabs>
        <w:jc w:val="center"/>
        <w:rPr>
          <w:sz w:val="20"/>
          <w:szCs w:val="20"/>
          <w:lang w:val="pt-BR"/>
        </w:rPr>
      </w:pPr>
      <w:r w:rsidRPr="005D5B90">
        <w:rPr>
          <w:sz w:val="20"/>
          <w:szCs w:val="20"/>
          <w:lang w:val="pt-BR"/>
        </w:rPr>
        <w:t>Fonte: autor.</w:t>
      </w:r>
    </w:p>
    <w:p w14:paraId="388CB850" w14:textId="77777777" w:rsidR="00DF475F" w:rsidRPr="005D5B90" w:rsidRDefault="00DF475F">
      <w:pPr>
        <w:pStyle w:val="BodyText"/>
        <w:tabs>
          <w:tab w:val="left" w:pos="567"/>
          <w:tab w:val="left" w:pos="7998"/>
        </w:tabs>
        <w:jc w:val="center"/>
        <w:rPr>
          <w:sz w:val="20"/>
          <w:szCs w:val="20"/>
          <w:lang w:val="pt-BR"/>
        </w:rPr>
      </w:pPr>
    </w:p>
    <w:p w14:paraId="0987A623" w14:textId="68822FEB" w:rsidR="00DF475F" w:rsidRPr="005D5B90" w:rsidRDefault="003E71B4">
      <w:pPr>
        <w:pStyle w:val="BodyText"/>
        <w:tabs>
          <w:tab w:val="left" w:pos="567"/>
          <w:tab w:val="left" w:pos="7998"/>
        </w:tabs>
        <w:spacing w:line="360" w:lineRule="auto"/>
        <w:ind w:firstLine="567"/>
        <w:rPr>
          <w:lang w:val="pt-BR"/>
        </w:rPr>
      </w:pPr>
      <w:r w:rsidRPr="005D5B90">
        <w:rPr>
          <w:lang w:val="pt-BR"/>
        </w:rPr>
        <w:t xml:space="preserve">Cabe também destacar a concentração de respostas na Rua </w:t>
      </w:r>
      <w:proofErr w:type="spellStart"/>
      <w:r w:rsidRPr="005D5B90">
        <w:rPr>
          <w:lang w:val="pt-BR"/>
        </w:rPr>
        <w:t>Linguaru</w:t>
      </w:r>
      <w:proofErr w:type="spellEnd"/>
      <w:r w:rsidRPr="005D5B90">
        <w:rPr>
          <w:lang w:val="pt-BR"/>
        </w:rPr>
        <w:t xml:space="preserve"> Espírito Santo, sendo recorrente sua indicação como área</w:t>
      </w:r>
      <w:r w:rsidR="005259CA">
        <w:rPr>
          <w:lang w:val="pt-BR"/>
        </w:rPr>
        <w:t xml:space="preserve"> de priorização em eventual melhoria pelo poder </w:t>
      </w:r>
      <w:r w:rsidRPr="005D5B90">
        <w:rPr>
          <w:lang w:val="pt-BR"/>
        </w:rPr>
        <w:t>públic</w:t>
      </w:r>
      <w:r w:rsidR="005259CA">
        <w:rPr>
          <w:lang w:val="pt-BR"/>
        </w:rPr>
        <w:t>o</w:t>
      </w:r>
      <w:r w:rsidRPr="005D5B90">
        <w:rPr>
          <w:lang w:val="pt-BR"/>
        </w:rPr>
        <w:t>. Levanta-se aqui a hipótese des</w:t>
      </w:r>
      <w:r w:rsidR="005945E8">
        <w:rPr>
          <w:lang w:val="pt-BR"/>
        </w:rPr>
        <w:t>s</w:t>
      </w:r>
      <w:r w:rsidRPr="005D5B90">
        <w:rPr>
          <w:lang w:val="pt-BR"/>
        </w:rPr>
        <w:t>a indicação ter relação com a frequência com que os entrevistados, mesmo residentes em diferentes setores da vila, frequentarem a referida rua, considerada a principal do assentamento e onde há a concentração de comércios e instituições religiosas. Corroborando es</w:t>
      </w:r>
      <w:r w:rsidR="005945E8">
        <w:rPr>
          <w:lang w:val="pt-BR"/>
        </w:rPr>
        <w:t>s</w:t>
      </w:r>
      <w:r w:rsidRPr="005D5B90">
        <w:rPr>
          <w:lang w:val="pt-BR"/>
        </w:rPr>
        <w:t xml:space="preserve">a constatação, ao se tabular as entrevistas em um gráfico </w:t>
      </w:r>
      <w:r w:rsidRPr="005D5B90">
        <w:rPr>
          <w:i/>
          <w:iCs/>
          <w:lang w:val="pt-BR"/>
        </w:rPr>
        <w:t xml:space="preserve">Mapa de Árvore </w:t>
      </w:r>
      <w:r w:rsidRPr="005D5B90">
        <w:rPr>
          <w:lang w:val="pt-BR"/>
        </w:rPr>
        <w:t xml:space="preserve">percebe-se a recorrência de menção a essa oferta de acesso </w:t>
      </w:r>
      <w:r w:rsidR="005945E8">
        <w:rPr>
          <w:lang w:val="pt-BR"/>
        </w:rPr>
        <w:t>a</w:t>
      </w:r>
      <w:r w:rsidRPr="005D5B90">
        <w:rPr>
          <w:lang w:val="pt-BR"/>
        </w:rPr>
        <w:t xml:space="preserve"> comércios (sobretudo padaria, mercado, bar) como principais aspectos positivos da vila.</w:t>
      </w:r>
    </w:p>
    <w:p w14:paraId="33FD54B9" w14:textId="77777777" w:rsidR="00DF475F" w:rsidRPr="005D5B90" w:rsidRDefault="00DF475F">
      <w:pPr>
        <w:pStyle w:val="BodyText"/>
        <w:tabs>
          <w:tab w:val="left" w:pos="567"/>
          <w:tab w:val="left" w:pos="7998"/>
        </w:tabs>
        <w:spacing w:line="360" w:lineRule="auto"/>
        <w:ind w:firstLine="567"/>
        <w:rPr>
          <w:lang w:val="pt-BR"/>
        </w:rPr>
      </w:pPr>
    </w:p>
    <w:p w14:paraId="18A8060A" w14:textId="77777777" w:rsidR="00DF475F" w:rsidRPr="005D5B90" w:rsidRDefault="003E71B4">
      <w:pPr>
        <w:pStyle w:val="BodyText"/>
        <w:tabs>
          <w:tab w:val="left" w:pos="567"/>
          <w:tab w:val="left" w:pos="7998"/>
        </w:tabs>
        <w:spacing w:line="360" w:lineRule="auto"/>
        <w:jc w:val="center"/>
        <w:rPr>
          <w:lang w:val="pt-BR"/>
        </w:rPr>
      </w:pPr>
      <w:r w:rsidRPr="005D5B90">
        <w:rPr>
          <w:noProof/>
          <w:lang w:val="pt-BR"/>
        </w:rPr>
        <w:drawing>
          <wp:inline distT="0" distB="0" distL="0" distR="0" wp14:anchorId="69C00CEE" wp14:editId="07BCF1C3">
            <wp:extent cx="2909455" cy="1527204"/>
            <wp:effectExtent l="0" t="0" r="0" b="0"/>
            <wp:docPr id="1073741850" name="officeArt object" descr="Picture 2"/>
            <wp:cNvGraphicFramePr/>
            <a:graphic xmlns:a="http://schemas.openxmlformats.org/drawingml/2006/main">
              <a:graphicData uri="http://schemas.openxmlformats.org/drawingml/2006/picture">
                <pic:pic xmlns:pic="http://schemas.openxmlformats.org/drawingml/2006/picture">
                  <pic:nvPicPr>
                    <pic:cNvPr id="1073741850" name="Picture 2" descr="Picture 2"/>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2909455" cy="1527204"/>
                    </a:xfrm>
                    <a:prstGeom prst="rect">
                      <a:avLst/>
                    </a:prstGeom>
                    <a:ln w="12700" cap="flat">
                      <a:noFill/>
                      <a:miter lim="400000"/>
                    </a:ln>
                    <a:effectLst/>
                  </pic:spPr>
                </pic:pic>
              </a:graphicData>
            </a:graphic>
          </wp:inline>
        </w:drawing>
      </w:r>
    </w:p>
    <w:p w14:paraId="00FC7664" w14:textId="77777777" w:rsidR="00DF475F" w:rsidRPr="005D5B90" w:rsidRDefault="003E71B4">
      <w:pPr>
        <w:pStyle w:val="BodyText"/>
        <w:tabs>
          <w:tab w:val="left" w:pos="567"/>
          <w:tab w:val="left" w:pos="7998"/>
        </w:tabs>
        <w:jc w:val="center"/>
        <w:rPr>
          <w:sz w:val="20"/>
          <w:szCs w:val="20"/>
          <w:lang w:val="pt-BR"/>
        </w:rPr>
      </w:pPr>
      <w:r w:rsidRPr="005D5B90">
        <w:rPr>
          <w:sz w:val="20"/>
          <w:szCs w:val="20"/>
          <w:lang w:val="pt-BR"/>
        </w:rPr>
        <w:t xml:space="preserve">Figura 11 – Principais aspectos positivos da vila, segundo </w:t>
      </w:r>
      <w:r w:rsidR="00851BD8" w:rsidRPr="005D5B90">
        <w:rPr>
          <w:sz w:val="20"/>
          <w:szCs w:val="20"/>
          <w:lang w:val="pt-BR"/>
        </w:rPr>
        <w:t>citação</w:t>
      </w:r>
      <w:r w:rsidRPr="005D5B90">
        <w:rPr>
          <w:sz w:val="20"/>
          <w:szCs w:val="20"/>
          <w:lang w:val="pt-BR"/>
        </w:rPr>
        <w:t xml:space="preserve"> dos respondentes</w:t>
      </w:r>
    </w:p>
    <w:p w14:paraId="70569C1D" w14:textId="4DDB6818" w:rsidR="00DF475F" w:rsidRPr="005D5B90" w:rsidRDefault="003E71B4">
      <w:pPr>
        <w:pStyle w:val="BodyText"/>
        <w:tabs>
          <w:tab w:val="left" w:pos="567"/>
          <w:tab w:val="left" w:pos="7998"/>
        </w:tabs>
        <w:jc w:val="center"/>
        <w:rPr>
          <w:sz w:val="20"/>
          <w:szCs w:val="20"/>
          <w:lang w:val="pt-BR"/>
        </w:rPr>
      </w:pPr>
      <w:r w:rsidRPr="005D5B90">
        <w:rPr>
          <w:sz w:val="20"/>
          <w:szCs w:val="20"/>
          <w:lang w:val="pt-BR"/>
        </w:rPr>
        <w:t>Fonte: autor.</w:t>
      </w:r>
    </w:p>
    <w:p w14:paraId="45AFF0CF" w14:textId="77777777" w:rsidR="00DF475F" w:rsidRPr="005D5B90" w:rsidRDefault="00DF475F">
      <w:pPr>
        <w:pStyle w:val="BodyText"/>
        <w:tabs>
          <w:tab w:val="left" w:pos="567"/>
          <w:tab w:val="left" w:pos="7998"/>
        </w:tabs>
        <w:jc w:val="center"/>
        <w:rPr>
          <w:sz w:val="20"/>
          <w:szCs w:val="20"/>
          <w:lang w:val="pt-BR"/>
        </w:rPr>
      </w:pPr>
    </w:p>
    <w:p w14:paraId="09B6065A" w14:textId="77777777" w:rsidR="00DF475F" w:rsidRPr="005D5B90" w:rsidRDefault="00DF475F">
      <w:pPr>
        <w:pStyle w:val="BodyText"/>
        <w:tabs>
          <w:tab w:val="left" w:pos="567"/>
          <w:tab w:val="left" w:pos="7998"/>
        </w:tabs>
        <w:jc w:val="center"/>
        <w:rPr>
          <w:sz w:val="20"/>
          <w:szCs w:val="20"/>
          <w:lang w:val="pt-BR"/>
        </w:rPr>
      </w:pPr>
    </w:p>
    <w:p w14:paraId="271E534F" w14:textId="51B740CC" w:rsidR="00DF475F" w:rsidRPr="005D5B90" w:rsidRDefault="003E71B4">
      <w:pPr>
        <w:pStyle w:val="BodyText"/>
        <w:tabs>
          <w:tab w:val="left" w:pos="567"/>
          <w:tab w:val="left" w:pos="7998"/>
        </w:tabs>
        <w:spacing w:after="120" w:line="360" w:lineRule="auto"/>
        <w:ind w:firstLine="567"/>
        <w:rPr>
          <w:lang w:val="pt-BR"/>
        </w:rPr>
      </w:pPr>
      <w:r w:rsidRPr="005D5B90">
        <w:rPr>
          <w:lang w:val="pt-BR"/>
        </w:rPr>
        <w:t xml:space="preserve">A tabulação das questões </w:t>
      </w:r>
      <w:proofErr w:type="spellStart"/>
      <w:r w:rsidRPr="005D5B90">
        <w:rPr>
          <w:lang w:val="pt-BR"/>
        </w:rPr>
        <w:t>espacializadas</w:t>
      </w:r>
      <w:proofErr w:type="spellEnd"/>
      <w:r w:rsidRPr="005D5B90">
        <w:rPr>
          <w:lang w:val="pt-BR"/>
        </w:rPr>
        <w:t xml:space="preserve"> no</w:t>
      </w:r>
      <w:r w:rsidR="005259CA">
        <w:rPr>
          <w:lang w:val="pt-BR"/>
        </w:rPr>
        <w:t>s</w:t>
      </w:r>
      <w:r w:rsidRPr="005D5B90">
        <w:rPr>
          <w:lang w:val="pt-BR"/>
        </w:rPr>
        <w:t xml:space="preserve"> cartograma</w:t>
      </w:r>
      <w:r w:rsidR="005259CA">
        <w:rPr>
          <w:lang w:val="pt-BR"/>
        </w:rPr>
        <w:t>s</w:t>
      </w:r>
      <w:r w:rsidRPr="005D5B90">
        <w:rPr>
          <w:lang w:val="pt-BR"/>
        </w:rPr>
        <w:t xml:space="preserve"> </w:t>
      </w:r>
      <w:r w:rsidR="005259CA">
        <w:rPr>
          <w:lang w:val="pt-BR"/>
        </w:rPr>
        <w:t xml:space="preserve">abaixo </w:t>
      </w:r>
      <w:r w:rsidRPr="005D5B90">
        <w:rPr>
          <w:lang w:val="pt-BR"/>
        </w:rPr>
        <w:t xml:space="preserve">reforçam </w:t>
      </w:r>
      <w:r w:rsidR="005259CA">
        <w:rPr>
          <w:lang w:val="pt-BR"/>
        </w:rPr>
        <w:t xml:space="preserve">as </w:t>
      </w:r>
      <w:r w:rsidRPr="005D5B90">
        <w:rPr>
          <w:lang w:val="pt-BR"/>
        </w:rPr>
        <w:t xml:space="preserve">constatações </w:t>
      </w:r>
      <w:r w:rsidR="005259CA">
        <w:rPr>
          <w:lang w:val="pt-BR"/>
        </w:rPr>
        <w:t>efetuadas</w:t>
      </w:r>
      <w:r w:rsidRPr="005D5B90">
        <w:rPr>
          <w:lang w:val="pt-BR"/>
        </w:rPr>
        <w:t xml:space="preserve">. Ao serem questionados sobre qual seria a melhor </w:t>
      </w:r>
      <w:r w:rsidRPr="005D5B90">
        <w:rPr>
          <w:lang w:val="pt-BR"/>
        </w:rPr>
        <w:lastRenderedPageBreak/>
        <w:t>rua</w:t>
      </w:r>
      <w:r w:rsidR="008073F6">
        <w:rPr>
          <w:lang w:val="pt-BR"/>
        </w:rPr>
        <w:t xml:space="preserve"> da região</w:t>
      </w:r>
      <w:r w:rsidRPr="005D5B90">
        <w:rPr>
          <w:lang w:val="pt-BR"/>
        </w:rPr>
        <w:t xml:space="preserve"> (percepção geral) e qual o local que mais frequenta</w:t>
      </w:r>
      <w:r w:rsidR="005259CA">
        <w:rPr>
          <w:lang w:val="pt-BR"/>
        </w:rPr>
        <w:t xml:space="preserve">m </w:t>
      </w:r>
      <w:r w:rsidRPr="005D5B90">
        <w:rPr>
          <w:lang w:val="pt-BR"/>
        </w:rPr>
        <w:t xml:space="preserve">na vila, há predomínio de respostas justamente na Rua </w:t>
      </w:r>
      <w:proofErr w:type="spellStart"/>
      <w:r w:rsidRPr="005D5B90">
        <w:rPr>
          <w:lang w:val="pt-BR"/>
        </w:rPr>
        <w:t>Lingaru</w:t>
      </w:r>
      <w:proofErr w:type="spellEnd"/>
      <w:r w:rsidRPr="005D5B90">
        <w:rPr>
          <w:lang w:val="pt-BR"/>
        </w:rPr>
        <w:t xml:space="preserve"> Espírito Santo</w:t>
      </w:r>
      <w:r w:rsidR="005259CA">
        <w:rPr>
          <w:lang w:val="pt-BR"/>
        </w:rPr>
        <w:t>.</w:t>
      </w:r>
      <w:r w:rsidRPr="005D5B90">
        <w:rPr>
          <w:lang w:val="pt-BR"/>
        </w:rPr>
        <w:t xml:space="preserve"> </w:t>
      </w:r>
    </w:p>
    <w:p w14:paraId="2124FF47" w14:textId="239DEDFF" w:rsidR="00DF475F" w:rsidRPr="005D5B90" w:rsidRDefault="005259CA">
      <w:pPr>
        <w:pStyle w:val="BodyText"/>
        <w:tabs>
          <w:tab w:val="left" w:pos="567"/>
          <w:tab w:val="left" w:pos="7998"/>
        </w:tabs>
        <w:spacing w:line="276" w:lineRule="auto"/>
        <w:jc w:val="center"/>
        <w:rPr>
          <w:lang w:val="pt-BR"/>
        </w:rPr>
      </w:pPr>
      <w:r>
        <w:rPr>
          <w:noProof/>
          <w:lang w:val="pt-BR"/>
        </w:rPr>
        <w:drawing>
          <wp:inline distT="0" distB="0" distL="0" distR="0" wp14:anchorId="0855BB2B" wp14:editId="7CC016AA">
            <wp:extent cx="2667000" cy="25527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667000" cy="2552700"/>
                    </a:xfrm>
                    <a:prstGeom prst="rect">
                      <a:avLst/>
                    </a:prstGeom>
                    <a:noFill/>
                    <a:ln>
                      <a:noFill/>
                    </a:ln>
                    <a:extLst>
                      <a:ext uri="{53640926-AAD7-44D8-BBD7-CCE9431645EC}">
                        <a14:shadowObscured xmlns:a14="http://schemas.microsoft.com/office/drawing/2010/main"/>
                      </a:ext>
                    </a:extLst>
                  </pic:spPr>
                </pic:pic>
              </a:graphicData>
            </a:graphic>
          </wp:inline>
        </w:drawing>
      </w:r>
      <w:r>
        <w:rPr>
          <w:lang w:val="pt-BR"/>
        </w:rPr>
        <w:t xml:space="preserve">  </w:t>
      </w:r>
      <w:r w:rsidR="008073F6">
        <w:rPr>
          <w:noProof/>
          <w:lang w:val="pt-BR"/>
        </w:rPr>
        <w:drawing>
          <wp:inline distT="0" distB="0" distL="0" distR="0" wp14:anchorId="0C8E29F5" wp14:editId="5CE35E16">
            <wp:extent cx="2544793" cy="2510286"/>
            <wp:effectExtent l="0" t="0" r="8255"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545061" cy="2510550"/>
                    </a:xfrm>
                    <a:prstGeom prst="rect">
                      <a:avLst/>
                    </a:prstGeom>
                    <a:noFill/>
                    <a:ln>
                      <a:noFill/>
                    </a:ln>
                    <a:extLst>
                      <a:ext uri="{53640926-AAD7-44D8-BBD7-CCE9431645EC}">
                        <a14:shadowObscured xmlns:a14="http://schemas.microsoft.com/office/drawing/2010/main"/>
                      </a:ext>
                    </a:extLst>
                  </pic:spPr>
                </pic:pic>
              </a:graphicData>
            </a:graphic>
          </wp:inline>
        </w:drawing>
      </w:r>
    </w:p>
    <w:p w14:paraId="22ECD3B5" w14:textId="697DA71C" w:rsidR="000B2D95" w:rsidRPr="005D5B90" w:rsidRDefault="003E71B4">
      <w:pPr>
        <w:pStyle w:val="BodyText"/>
        <w:tabs>
          <w:tab w:val="left" w:pos="567"/>
          <w:tab w:val="left" w:pos="7998"/>
        </w:tabs>
        <w:jc w:val="center"/>
        <w:rPr>
          <w:sz w:val="20"/>
          <w:szCs w:val="20"/>
          <w:lang w:val="pt-BR"/>
        </w:rPr>
      </w:pPr>
      <w:r w:rsidRPr="005D5B90">
        <w:rPr>
          <w:sz w:val="20"/>
          <w:szCs w:val="20"/>
          <w:lang w:val="pt-BR"/>
        </w:rPr>
        <w:t>Figura 12 –</w:t>
      </w:r>
      <w:r w:rsidR="008073F6">
        <w:rPr>
          <w:sz w:val="20"/>
          <w:szCs w:val="20"/>
          <w:lang w:val="pt-BR"/>
        </w:rPr>
        <w:t xml:space="preserve"> Melhores vias, conforme preferência dos</w:t>
      </w:r>
      <w:r w:rsidR="000B2D95" w:rsidRPr="005D5B90">
        <w:rPr>
          <w:sz w:val="20"/>
          <w:szCs w:val="20"/>
          <w:lang w:val="pt-BR"/>
        </w:rPr>
        <w:t xml:space="preserve"> respondentes</w:t>
      </w:r>
      <w:r w:rsidR="008073F6">
        <w:rPr>
          <w:sz w:val="20"/>
          <w:szCs w:val="20"/>
          <w:lang w:val="pt-BR"/>
        </w:rPr>
        <w:t>, e locais que mais frequentam na vila</w:t>
      </w:r>
      <w:r w:rsidR="000B2D95">
        <w:rPr>
          <w:sz w:val="20"/>
          <w:szCs w:val="20"/>
          <w:lang w:val="pt-BR"/>
        </w:rPr>
        <w:t>, respectivamente</w:t>
      </w:r>
    </w:p>
    <w:p w14:paraId="0268E81F" w14:textId="1F3CBE3A" w:rsidR="00DF475F" w:rsidRDefault="003E71B4">
      <w:pPr>
        <w:pStyle w:val="BodyText"/>
        <w:tabs>
          <w:tab w:val="left" w:pos="567"/>
          <w:tab w:val="left" w:pos="7998"/>
        </w:tabs>
        <w:spacing w:line="360" w:lineRule="auto"/>
        <w:jc w:val="center"/>
        <w:rPr>
          <w:sz w:val="20"/>
          <w:szCs w:val="20"/>
          <w:lang w:val="pt-BR"/>
        </w:rPr>
      </w:pPr>
      <w:r w:rsidRPr="005D5B90">
        <w:rPr>
          <w:sz w:val="20"/>
          <w:szCs w:val="20"/>
          <w:lang w:val="pt-BR"/>
        </w:rPr>
        <w:t>Fonte: autor.</w:t>
      </w:r>
    </w:p>
    <w:p w14:paraId="785A7422" w14:textId="77777777" w:rsidR="001B10C2" w:rsidRPr="005D5B90" w:rsidRDefault="001B10C2">
      <w:pPr>
        <w:pStyle w:val="BodyText"/>
        <w:tabs>
          <w:tab w:val="left" w:pos="567"/>
          <w:tab w:val="left" w:pos="7998"/>
        </w:tabs>
        <w:spacing w:line="360" w:lineRule="auto"/>
        <w:jc w:val="center"/>
        <w:rPr>
          <w:lang w:val="pt-BR"/>
        </w:rPr>
      </w:pPr>
    </w:p>
    <w:p w14:paraId="67F43907" w14:textId="17E14AB7" w:rsidR="001B10C2" w:rsidRDefault="005259CA">
      <w:pPr>
        <w:pStyle w:val="Corpo"/>
        <w:rPr>
          <w:color w:val="auto"/>
        </w:rPr>
      </w:pPr>
      <w:r w:rsidRPr="006D60DD">
        <w:rPr>
          <w:color w:val="auto"/>
          <w:u w:color="FF0000"/>
        </w:rPr>
        <w:t>Es</w:t>
      </w:r>
      <w:r w:rsidR="005945E8">
        <w:rPr>
          <w:color w:val="auto"/>
          <w:u w:color="FF0000"/>
        </w:rPr>
        <w:t>s</w:t>
      </w:r>
      <w:r w:rsidRPr="006D60DD">
        <w:rPr>
          <w:color w:val="auto"/>
          <w:u w:color="FF0000"/>
        </w:rPr>
        <w:t xml:space="preserve">es resultados, ainda que de forma exploratória, apontam para </w:t>
      </w:r>
      <w:r w:rsidR="006D60DD" w:rsidRPr="006D60DD">
        <w:rPr>
          <w:color w:val="auto"/>
          <w:u w:color="FF0000"/>
        </w:rPr>
        <w:t>ordenamentos</w:t>
      </w:r>
      <w:r w:rsidRPr="006D60DD">
        <w:rPr>
          <w:color w:val="auto"/>
          <w:u w:color="FF0000"/>
        </w:rPr>
        <w:t xml:space="preserve"> espaciais </w:t>
      </w:r>
      <w:r w:rsidR="006D60DD" w:rsidRPr="006D60DD">
        <w:rPr>
          <w:color w:val="auto"/>
          <w:u w:color="FF0000"/>
        </w:rPr>
        <w:t xml:space="preserve">multidimensionais que </w:t>
      </w:r>
      <w:r w:rsidRPr="006D60DD">
        <w:rPr>
          <w:color w:val="auto"/>
          <w:u w:color="FF0000"/>
        </w:rPr>
        <w:t xml:space="preserve">trazem </w:t>
      </w:r>
      <w:r w:rsidR="006D60DD" w:rsidRPr="006D60DD">
        <w:rPr>
          <w:color w:val="auto"/>
          <w:u w:color="FF0000"/>
        </w:rPr>
        <w:t xml:space="preserve">à luz a relação dialética entre </w:t>
      </w:r>
      <w:r w:rsidR="006D60DD" w:rsidRPr="006D60DD">
        <w:rPr>
          <w:color w:val="auto"/>
        </w:rPr>
        <w:t>a objetividade das estruturas espaciais e a subjetividade das estruturas mentais. Nes</w:t>
      </w:r>
      <w:r w:rsidR="005945E8">
        <w:rPr>
          <w:color w:val="auto"/>
        </w:rPr>
        <w:t>s</w:t>
      </w:r>
      <w:r w:rsidR="006D60DD" w:rsidRPr="006D60DD">
        <w:rPr>
          <w:color w:val="auto"/>
        </w:rPr>
        <w:t xml:space="preserve">e contexto, em que grau a concretude do espaço edificado expressa as interações e hierarquizações sociais estabelecidas nos territórios populares? </w:t>
      </w:r>
      <w:r w:rsidR="006D60DD">
        <w:rPr>
          <w:color w:val="auto"/>
        </w:rPr>
        <w:t xml:space="preserve">Ou ainda, </w:t>
      </w:r>
      <w:r w:rsidR="001B10C2">
        <w:rPr>
          <w:color w:val="auto"/>
        </w:rPr>
        <w:t>quais os mapeamentos necessários para se compreender, de fato, o território sobre o qual intenta-se intervir? Es</w:t>
      </w:r>
      <w:r w:rsidR="005945E8">
        <w:rPr>
          <w:color w:val="auto"/>
        </w:rPr>
        <w:t>s</w:t>
      </w:r>
      <w:r w:rsidR="001B10C2">
        <w:rPr>
          <w:color w:val="auto"/>
        </w:rPr>
        <w:t xml:space="preserve">e é um campo aberto, com muitas questões e poucas respostas, sobre a qual, inclusive, há uma disputa silenciosa entre narrativas e práticas, entre intervenções homogeneizantes e insurgências identitárias, na qual as formas de representação espacial constituem um elemento central, por vezes de convencimento, por vezes de fortalecimento de luta pelo direito à cidade em sua mais ampla compreensão. </w:t>
      </w:r>
    </w:p>
    <w:p w14:paraId="0D9D8E4F" w14:textId="67D4C0C5" w:rsidR="00DF475F" w:rsidRPr="006D60DD" w:rsidRDefault="001B10C2">
      <w:pPr>
        <w:pStyle w:val="Corpo"/>
        <w:rPr>
          <w:color w:val="auto"/>
          <w:u w:color="FF0000"/>
        </w:rPr>
      </w:pPr>
      <w:r>
        <w:rPr>
          <w:color w:val="auto"/>
        </w:rPr>
        <w:t xml:space="preserve"> </w:t>
      </w:r>
    </w:p>
    <w:p w14:paraId="70692425" w14:textId="77777777" w:rsidR="00DF475F" w:rsidRPr="005D5B90" w:rsidRDefault="003E71B4">
      <w:pPr>
        <w:pStyle w:val="Corpo"/>
        <w:ind w:firstLine="0"/>
        <w:rPr>
          <w:b/>
          <w:bCs/>
        </w:rPr>
      </w:pPr>
      <w:r w:rsidRPr="005D5B90">
        <w:rPr>
          <w:b/>
          <w:bCs/>
        </w:rPr>
        <w:t>5. CONSIDERAÇÕES FINAIS</w:t>
      </w:r>
    </w:p>
    <w:p w14:paraId="01C21919" w14:textId="70512D63" w:rsidR="007C7488" w:rsidRPr="002F66A7" w:rsidRDefault="003E71B4" w:rsidP="007C7488">
      <w:pPr>
        <w:pStyle w:val="Corpo"/>
      </w:pPr>
      <w:r w:rsidRPr="005D5B90">
        <w:t xml:space="preserve">Este trabalho se lançou ao objetivo de compreender as territorialidades de </w:t>
      </w:r>
      <w:r w:rsidR="00F90B5B">
        <w:t>territó</w:t>
      </w:r>
      <w:r w:rsidR="007C7488">
        <w:t>rios populares</w:t>
      </w:r>
      <w:r w:rsidRPr="005D5B90">
        <w:t xml:space="preserve"> a partir de suas expressões em dinâmicas visíveis e invisíveis. </w:t>
      </w:r>
      <w:bookmarkStart w:id="9" w:name="_Hlk16467350"/>
      <w:r w:rsidR="007C7488">
        <w:t>Ao se ultrapassar es</w:t>
      </w:r>
      <w:r w:rsidR="005945E8">
        <w:t>s</w:t>
      </w:r>
      <w:r w:rsidR="007C7488">
        <w:t xml:space="preserve">a camada de mapeamento primeira, da forma </w:t>
      </w:r>
      <w:r w:rsidR="007C7488">
        <w:lastRenderedPageBreak/>
        <w:t xml:space="preserve">urbana </w:t>
      </w:r>
      <w:r w:rsidR="007C7488">
        <w:rPr>
          <w:i/>
        </w:rPr>
        <w:t xml:space="preserve">per si, </w:t>
      </w:r>
      <w:r w:rsidR="007C7488">
        <w:t xml:space="preserve">abre-se a possibilidade de uma compreensão mais profunda a partir da sua articulação às </w:t>
      </w:r>
      <w:r w:rsidR="007C7488" w:rsidRPr="002F66A7">
        <w:rPr>
          <w:i/>
        </w:rPr>
        <w:t>dinâmicas invisíveis</w:t>
      </w:r>
      <w:r w:rsidR="007C7488">
        <w:t>, que estruturam es</w:t>
      </w:r>
      <w:r w:rsidR="005945E8">
        <w:t>s</w:t>
      </w:r>
      <w:r w:rsidR="007C7488">
        <w:t>es territórios, constroem significado social e produzem apropriação e senso de coletividade. Es</w:t>
      </w:r>
      <w:r w:rsidR="005945E8">
        <w:t>s</w:t>
      </w:r>
      <w:r w:rsidR="007C7488">
        <w:t xml:space="preserve">es elementos, muitas vezes desprezados por políticas assépticas voltadas à </w:t>
      </w:r>
      <w:r w:rsidR="007C7488" w:rsidRPr="004B7150">
        <w:t>estandardização</w:t>
      </w:r>
      <w:r w:rsidR="007C7488">
        <w:t xml:space="preserve"> e busca de uma ocupação urbana ideal, contribuem para </w:t>
      </w:r>
      <w:r w:rsidR="00A90204">
        <w:t>a</w:t>
      </w:r>
      <w:r w:rsidR="007C7488">
        <w:t xml:space="preserve"> desconstrução </w:t>
      </w:r>
      <w:r w:rsidR="00A90204">
        <w:t xml:space="preserve">de termos </w:t>
      </w:r>
      <w:r w:rsidR="007C7488">
        <w:t>como “aglomerados subnormais” ou “assentamentos precários” que, já na dimensão simbólica, reduzem as qualidades das tessituras sociais presentes nestes espaços</w:t>
      </w:r>
      <w:r w:rsidR="00A90204">
        <w:t xml:space="preserve"> à eventual precariedade de infraestruturas urbanas</w:t>
      </w:r>
      <w:r w:rsidR="007C7488">
        <w:t>.</w:t>
      </w:r>
    </w:p>
    <w:p w14:paraId="3E2BA78E" w14:textId="0F2283DE" w:rsidR="007C7488" w:rsidRDefault="003E71B4">
      <w:pPr>
        <w:pStyle w:val="Corpo"/>
        <w:ind w:firstLine="708"/>
      </w:pPr>
      <w:r w:rsidRPr="005D5B90">
        <w:t xml:space="preserve">Os resultados </w:t>
      </w:r>
      <w:r w:rsidR="00A90204">
        <w:t xml:space="preserve">obtidos, ainda que de forma exploratória, </w:t>
      </w:r>
      <w:r w:rsidRPr="005D5B90">
        <w:t xml:space="preserve">evidenciam uma complexidade de relações e espacialidades, um caleidoscópio de territorialidades muito superior aos meros compartimentos morfológicos. </w:t>
      </w:r>
      <w:bookmarkEnd w:id="9"/>
      <w:r w:rsidR="00A90204">
        <w:t>S</w:t>
      </w:r>
      <w:r w:rsidRPr="005D5B90">
        <w:t>obrepostos às unidades morfológicas básicas, verifica-se, por exemplo, os núcleos de moradia de imigrantes haitianos, reconhecidos pelos demais moradores como um “gueto”. Pode-se citar também a questão das diferentes associações de moradores, fazendo surgir uma distinção territorial diversa.</w:t>
      </w:r>
    </w:p>
    <w:p w14:paraId="6FB96DDB" w14:textId="5C5DD5A0" w:rsidR="00DF475F" w:rsidRPr="005D5B90" w:rsidRDefault="003E71B4">
      <w:pPr>
        <w:pStyle w:val="Corpo"/>
      </w:pPr>
      <w:r w:rsidRPr="005D5B90">
        <w:t xml:space="preserve">Percebe-se, neste contexto, que </w:t>
      </w:r>
      <w:bookmarkStart w:id="10" w:name="_Hlk16467388"/>
      <w:r w:rsidRPr="005D5B90">
        <w:t>diferentes territórios se sobrepõem, em um complexo emaranhado de relações, permitindo-se questionar se não teríamos aí múltiplos níveis de segregação socioespacial, que se (</w:t>
      </w:r>
      <w:proofErr w:type="spellStart"/>
      <w:r w:rsidRPr="005D5B90">
        <w:t>re</w:t>
      </w:r>
      <w:proofErr w:type="spellEnd"/>
      <w:r w:rsidRPr="005D5B90">
        <w:t xml:space="preserve">)produzem em diferentes intensidades e características, mesmo dentro da vila. </w:t>
      </w:r>
      <w:r w:rsidR="00A90204">
        <w:t>Arrisca</w:t>
      </w:r>
      <w:r w:rsidRPr="005D5B90">
        <w:t xml:space="preserve">-se, assim, transpor a dicotomia </w:t>
      </w:r>
      <w:r w:rsidRPr="005D5B90">
        <w:rPr>
          <w:i/>
          <w:iCs/>
        </w:rPr>
        <w:t>cidade formal x cidade informal</w:t>
      </w:r>
      <w:r w:rsidRPr="005D5B90">
        <w:t xml:space="preserve"> em direção </w:t>
      </w:r>
      <w:r w:rsidR="005945E8">
        <w:t>a</w:t>
      </w:r>
      <w:r w:rsidRPr="005D5B90">
        <w:t xml:space="preserve"> uma relação menos linear e dicotômica, mais multifacetada e complexa, derivada da expansão de fluxos de capital secundários sobre a área.</w:t>
      </w:r>
      <w:r w:rsidR="004E1956">
        <w:t xml:space="preserve"> </w:t>
      </w:r>
      <w:bookmarkEnd w:id="10"/>
      <w:r w:rsidR="004E1956">
        <w:t>Es</w:t>
      </w:r>
      <w:r w:rsidR="005945E8">
        <w:t>s</w:t>
      </w:r>
      <w:r w:rsidR="004E1956">
        <w:t>as afirmações encontram apoio em Barbosa e Silva (2013, p. 125), para quem,</w:t>
      </w:r>
    </w:p>
    <w:p w14:paraId="37B85B67" w14:textId="3D18E855" w:rsidR="00DF475F" w:rsidRPr="005D5B90" w:rsidRDefault="003E71B4">
      <w:pPr>
        <w:pStyle w:val="Corpo"/>
        <w:spacing w:before="240" w:after="240" w:line="240" w:lineRule="auto"/>
        <w:ind w:left="2268" w:firstLine="0"/>
        <w:rPr>
          <w:sz w:val="20"/>
          <w:szCs w:val="20"/>
        </w:rPr>
      </w:pPr>
      <w:r w:rsidRPr="005D5B90">
        <w:rPr>
          <w:sz w:val="20"/>
          <w:szCs w:val="20"/>
        </w:rPr>
        <w:t>O território não é apenas um lugar físico que se habita. É uma experiência de comunicação entre sujeitos sociais. E, em se tratando de espaços populares, por mais precária que se nos apresente a sua forma-aparência, não podemos desconsiderar as vivências compartilhadas pelo grupo social, que os animam com suas histórias e, por meio destas, possibilitam que os indivíduos e grupos sociais se posicionem no mundo.</w:t>
      </w:r>
    </w:p>
    <w:p w14:paraId="64924B22" w14:textId="261F55EA" w:rsidR="00DF475F" w:rsidRPr="005D5B90" w:rsidRDefault="003E71B4" w:rsidP="005945E8">
      <w:pPr>
        <w:pStyle w:val="Corpo"/>
      </w:pPr>
      <w:r w:rsidRPr="005D5B90">
        <w:t xml:space="preserve">Complementarmente, questões de </w:t>
      </w:r>
      <w:r w:rsidR="002B0AD7">
        <w:t>forma</w:t>
      </w:r>
      <w:r w:rsidRPr="005D5B90">
        <w:t xml:space="preserve"> e estrutura urbana também se mostraram relevantes para a compreensão da percepção do espaço da Vila Três Pinheiros. A análise das entrevistas realizadas, cumulada com os resultados da observação direta efetuada no local, demonstraram a relevância das </w:t>
      </w:r>
      <w:r w:rsidRPr="005D5B90">
        <w:lastRenderedPageBreak/>
        <w:t>condicionantes físicas, do processo de formação, da distribuição espacial dos usos, padrão construtivo e de infraestrutura na estrutura urbana da vila.</w:t>
      </w:r>
      <w:r w:rsidR="005945E8">
        <w:t xml:space="preserve"> </w:t>
      </w:r>
      <w:r w:rsidRPr="005D5B90">
        <w:t xml:space="preserve">Como resultados mais claros desta constatação pode-se citar a Rua </w:t>
      </w:r>
      <w:proofErr w:type="spellStart"/>
      <w:r w:rsidRPr="005D5B90">
        <w:t>Lingaru</w:t>
      </w:r>
      <w:proofErr w:type="spellEnd"/>
      <w:r w:rsidRPr="005D5B90">
        <w:t xml:space="preserve"> Espirito Santo – com sua centralidade polarizadora – e o bolsão oeste da vila – evitado por grande parte dos moradores, pelo tráfico de drogas que ocorre no local. </w:t>
      </w:r>
    </w:p>
    <w:p w14:paraId="5B59439F" w14:textId="77777777" w:rsidR="00DF475F" w:rsidRPr="005D5B90" w:rsidRDefault="003E71B4">
      <w:pPr>
        <w:pStyle w:val="Corpo"/>
        <w:ind w:firstLine="708"/>
      </w:pPr>
      <w:r w:rsidRPr="005D5B90">
        <w:t>Por fim, destaca-se que a metodologia adotada, com um viés de inspiração etnográfica, provou-se potencialmente capaz de agregar subsídios adicionais aos levantamentos clássicos de morfologia e estrutura urbana. Os elementos emergidos dos resultados, subsidiados pela análise de inspiração etnográfica, reforçam as reflexões de Carvalho (2013), para quem, a “edificação de lugares” decorre de múltiplas relações estabelecidas no espaço. Não se pretende, assim, hierarquizar importâncias analíticas, mas reconhecer a complementariedade de análises em direção à ampliação da compreensão do território, envolvendo elementos essenciais não apenas para o entendimento do espaço, mas também como subsídio à formulação de políticas públicas efetivamente adequadas ao território objeto de intervenção.</w:t>
      </w:r>
    </w:p>
    <w:p w14:paraId="1DF7AE5F" w14:textId="7F95CD2E" w:rsidR="00DF475F" w:rsidRPr="005D5B90" w:rsidRDefault="00DF475F">
      <w:pPr>
        <w:pStyle w:val="Corpo"/>
        <w:spacing w:after="160" w:line="259" w:lineRule="auto"/>
        <w:ind w:firstLine="0"/>
        <w:jc w:val="left"/>
      </w:pPr>
    </w:p>
    <w:p w14:paraId="1ED978EE" w14:textId="77777777" w:rsidR="004E1956" w:rsidRDefault="004E1956">
      <w:pPr>
        <w:pStyle w:val="Corpo"/>
        <w:ind w:firstLine="0"/>
        <w:jc w:val="left"/>
        <w:rPr>
          <w:b/>
          <w:bCs/>
        </w:rPr>
      </w:pPr>
    </w:p>
    <w:p w14:paraId="7A464E91" w14:textId="77777777" w:rsidR="004E1956" w:rsidRDefault="004E1956">
      <w:pPr>
        <w:pStyle w:val="Corpo"/>
        <w:ind w:firstLine="0"/>
        <w:jc w:val="left"/>
        <w:rPr>
          <w:b/>
          <w:bCs/>
        </w:rPr>
      </w:pPr>
    </w:p>
    <w:p w14:paraId="3B0BA412" w14:textId="77777777" w:rsidR="004E1956" w:rsidRDefault="004E1956">
      <w:pPr>
        <w:pStyle w:val="Corpo"/>
        <w:ind w:firstLine="0"/>
        <w:jc w:val="left"/>
        <w:rPr>
          <w:b/>
          <w:bCs/>
        </w:rPr>
      </w:pPr>
    </w:p>
    <w:p w14:paraId="6B689AF9" w14:textId="77777777" w:rsidR="003F40C9" w:rsidRDefault="003F40C9">
      <w:pPr>
        <w:spacing w:after="0" w:line="240" w:lineRule="auto"/>
        <w:jc w:val="left"/>
        <w:rPr>
          <w:rFonts w:cs="Arial Unicode MS"/>
          <w:b/>
          <w:bCs/>
          <w:color w:val="000000"/>
          <w:u w:color="000000"/>
          <w:lang w:val="pt-BR" w:eastAsia="pt-BR"/>
        </w:rPr>
      </w:pPr>
      <w:r w:rsidRPr="004E552F">
        <w:rPr>
          <w:b/>
          <w:bCs/>
          <w:lang w:val="pt-BR"/>
        </w:rPr>
        <w:br w:type="page"/>
      </w:r>
    </w:p>
    <w:p w14:paraId="31DC4CFD" w14:textId="1BD23C86" w:rsidR="004E1956" w:rsidRDefault="004E1956" w:rsidP="004E1956">
      <w:pPr>
        <w:pStyle w:val="Corpo"/>
        <w:ind w:firstLine="0"/>
        <w:jc w:val="left"/>
        <w:rPr>
          <w:b/>
          <w:bCs/>
        </w:rPr>
      </w:pPr>
      <w:r>
        <w:rPr>
          <w:b/>
          <w:bCs/>
        </w:rPr>
        <w:lastRenderedPageBreak/>
        <w:t>Referências</w:t>
      </w:r>
    </w:p>
    <w:p w14:paraId="07C91A22" w14:textId="7DE65515" w:rsidR="00EA4066" w:rsidRPr="005232AE" w:rsidRDefault="005945E8" w:rsidP="0074622A">
      <w:pPr>
        <w:pStyle w:val="Corpo"/>
        <w:spacing w:line="276" w:lineRule="auto"/>
        <w:ind w:firstLine="0"/>
        <w:rPr>
          <w:color w:val="auto"/>
        </w:rPr>
      </w:pPr>
      <w:r w:rsidRPr="005232AE">
        <w:rPr>
          <w:color w:val="auto"/>
        </w:rPr>
        <w:t>ABRAMO</w:t>
      </w:r>
      <w:r w:rsidR="00EA4066" w:rsidRPr="005232AE">
        <w:rPr>
          <w:color w:val="auto"/>
        </w:rPr>
        <w:t>, P</w:t>
      </w:r>
      <w:r>
        <w:rPr>
          <w:color w:val="auto"/>
        </w:rPr>
        <w:t>edro</w:t>
      </w:r>
      <w:bookmarkStart w:id="11" w:name="_GoBack"/>
      <w:bookmarkEnd w:id="11"/>
      <w:r w:rsidR="00EA4066" w:rsidRPr="005232AE">
        <w:rPr>
          <w:color w:val="auto"/>
        </w:rPr>
        <w:t xml:space="preserve">. A cidade COM-FUSA: a mão inoxidável do mercado e a produção da estrutura urbana nas grandes metrópoles latino-americanas. </w:t>
      </w:r>
      <w:r w:rsidR="00EA4066" w:rsidRPr="005232AE">
        <w:rPr>
          <w:rStyle w:val="Emphasis"/>
          <w:color w:val="auto"/>
        </w:rPr>
        <w:t>Revista Brasileira de Estudos Urbanos e Regionais, 9</w:t>
      </w:r>
      <w:r w:rsidR="00EA4066" w:rsidRPr="005232AE">
        <w:rPr>
          <w:color w:val="auto"/>
        </w:rPr>
        <w:t>(2), 2007.</w:t>
      </w:r>
    </w:p>
    <w:p w14:paraId="48FC3CC7" w14:textId="7600B84D" w:rsidR="00EA4066" w:rsidRPr="005232AE" w:rsidRDefault="005945E8" w:rsidP="00AF26E7">
      <w:pPr>
        <w:pStyle w:val="Corpo"/>
        <w:spacing w:line="276" w:lineRule="auto"/>
        <w:ind w:firstLine="0"/>
        <w:rPr>
          <w:color w:val="auto"/>
        </w:rPr>
      </w:pPr>
      <w:r w:rsidRPr="005232AE">
        <w:rPr>
          <w:color w:val="auto"/>
        </w:rPr>
        <w:t>ALMEIDA</w:t>
      </w:r>
      <w:r w:rsidR="00EA4066" w:rsidRPr="005232AE">
        <w:rPr>
          <w:color w:val="auto"/>
        </w:rPr>
        <w:t xml:space="preserve">, A. A.; </w:t>
      </w:r>
      <w:r w:rsidRPr="005232AE">
        <w:rPr>
          <w:color w:val="auto"/>
        </w:rPr>
        <w:t>ALVIM</w:t>
      </w:r>
      <w:r w:rsidR="00EA4066" w:rsidRPr="005232AE">
        <w:rPr>
          <w:color w:val="auto"/>
        </w:rPr>
        <w:t>, A. A. T. B. Segregação urbana na contemporaneidade: o caso da comunidade Poço da Draga na cidade de Fortaleza</w:t>
      </w:r>
      <w:r w:rsidR="00EA4066" w:rsidRPr="005232AE">
        <w:rPr>
          <w:i/>
          <w:iCs/>
          <w:color w:val="auto"/>
        </w:rPr>
        <w:t>.  II Seminário Nacional de Urbanização de Favelas</w:t>
      </w:r>
      <w:r w:rsidR="00EA4066" w:rsidRPr="005232AE">
        <w:rPr>
          <w:color w:val="auto"/>
        </w:rPr>
        <w:t>, 2016. Anais... Rio de Janeiro, 2016.</w:t>
      </w:r>
    </w:p>
    <w:p w14:paraId="0FB48180" w14:textId="26EA4BE2" w:rsidR="00EA4066" w:rsidRPr="005232AE" w:rsidRDefault="005945E8" w:rsidP="00AF26E7">
      <w:pPr>
        <w:pStyle w:val="Corpo"/>
        <w:spacing w:line="276" w:lineRule="auto"/>
        <w:ind w:firstLine="0"/>
        <w:rPr>
          <w:color w:val="auto"/>
        </w:rPr>
      </w:pPr>
      <w:r w:rsidRPr="005232AE">
        <w:rPr>
          <w:color w:val="auto"/>
        </w:rPr>
        <w:t>AZEVEDO</w:t>
      </w:r>
      <w:r w:rsidR="00EA4066" w:rsidRPr="005232AE">
        <w:rPr>
          <w:color w:val="auto"/>
        </w:rPr>
        <w:t xml:space="preserve">, S. de; </w:t>
      </w:r>
      <w:r w:rsidRPr="005232AE">
        <w:rPr>
          <w:color w:val="auto"/>
        </w:rPr>
        <w:t>MARES GUIA</w:t>
      </w:r>
      <w:r w:rsidR="00EA4066" w:rsidRPr="005232AE">
        <w:rPr>
          <w:color w:val="auto"/>
        </w:rPr>
        <w:t xml:space="preserve">, V. R. dos. Os “dois lados da moeda” nas propostas de gestão metropolitana: virtude e fragilidade das políticas. In: </w:t>
      </w:r>
      <w:r w:rsidRPr="005232AE">
        <w:rPr>
          <w:color w:val="auto"/>
        </w:rPr>
        <w:t>CASTRO</w:t>
      </w:r>
      <w:r w:rsidR="00EA4066" w:rsidRPr="005232AE">
        <w:rPr>
          <w:color w:val="auto"/>
        </w:rPr>
        <w:t>, E.;</w:t>
      </w:r>
      <w:r w:rsidRPr="005232AE">
        <w:rPr>
          <w:color w:val="auto"/>
        </w:rPr>
        <w:t xml:space="preserve"> WOJCIECHOWSKI</w:t>
      </w:r>
      <w:r w:rsidR="00EA4066" w:rsidRPr="005232AE">
        <w:rPr>
          <w:color w:val="auto"/>
        </w:rPr>
        <w:t xml:space="preserve">, M. J. (2010). </w:t>
      </w:r>
      <w:r w:rsidR="00EA4066" w:rsidRPr="005232AE">
        <w:rPr>
          <w:i/>
          <w:iCs/>
          <w:color w:val="auto"/>
        </w:rPr>
        <w:t>Inclusão, colaboração e governança urbana: perspectivas brasileiras</w:t>
      </w:r>
      <w:r w:rsidR="00EA4066" w:rsidRPr="005232AE">
        <w:rPr>
          <w:color w:val="auto"/>
        </w:rPr>
        <w:t>. Rio de Janeiro: Observatório das metrópoles, 2010.</w:t>
      </w:r>
    </w:p>
    <w:p w14:paraId="1AD8D1DC" w14:textId="40CB8FCD" w:rsidR="00EA4066" w:rsidRPr="005232AE" w:rsidRDefault="005945E8" w:rsidP="00AF26E7">
      <w:pPr>
        <w:pStyle w:val="Corpo"/>
        <w:spacing w:line="276" w:lineRule="auto"/>
        <w:ind w:firstLine="0"/>
        <w:rPr>
          <w:color w:val="auto"/>
        </w:rPr>
      </w:pPr>
      <w:r w:rsidRPr="005232AE">
        <w:rPr>
          <w:color w:val="auto"/>
        </w:rPr>
        <w:t xml:space="preserve">BARBOSA, </w:t>
      </w:r>
      <w:r w:rsidR="00EA4066" w:rsidRPr="005232AE">
        <w:rPr>
          <w:color w:val="auto"/>
        </w:rPr>
        <w:t xml:space="preserve">J. L.; </w:t>
      </w:r>
      <w:r w:rsidRPr="005232AE">
        <w:rPr>
          <w:color w:val="auto"/>
        </w:rPr>
        <w:t>SILVA</w:t>
      </w:r>
      <w:r w:rsidR="00EA4066" w:rsidRPr="005232AE">
        <w:rPr>
          <w:color w:val="auto"/>
        </w:rPr>
        <w:t xml:space="preserve">, J. de S. e. As favelas como territórios de reinvenção da cidade. </w:t>
      </w:r>
      <w:r w:rsidR="00EA4066" w:rsidRPr="005232AE">
        <w:rPr>
          <w:i/>
          <w:iCs/>
          <w:color w:val="auto"/>
        </w:rPr>
        <w:t>Cadernos de Desenvolvimento Fluminense</w:t>
      </w:r>
      <w:r w:rsidR="00EA4066" w:rsidRPr="005232AE">
        <w:rPr>
          <w:color w:val="auto"/>
        </w:rPr>
        <w:t>, n. 1, 2013.</w:t>
      </w:r>
    </w:p>
    <w:p w14:paraId="0AF7ADE8" w14:textId="758F4C50" w:rsidR="00EA4066" w:rsidRPr="005945E8" w:rsidRDefault="005945E8" w:rsidP="00AF26E7">
      <w:pPr>
        <w:pStyle w:val="Corpo"/>
        <w:spacing w:line="276" w:lineRule="auto"/>
        <w:ind w:firstLine="0"/>
        <w:rPr>
          <w:color w:val="auto"/>
          <w:lang w:val="en-US"/>
        </w:rPr>
      </w:pPr>
      <w:r w:rsidRPr="00524510">
        <w:rPr>
          <w:color w:val="auto"/>
        </w:rPr>
        <w:t>BOURDIEU</w:t>
      </w:r>
      <w:r w:rsidR="00EA4066" w:rsidRPr="00524510">
        <w:rPr>
          <w:color w:val="auto"/>
        </w:rPr>
        <w:t>, P</w:t>
      </w:r>
      <w:r>
        <w:rPr>
          <w:color w:val="auto"/>
        </w:rPr>
        <w:t>ierre</w:t>
      </w:r>
      <w:r w:rsidR="00EA4066" w:rsidRPr="00524510">
        <w:rPr>
          <w:color w:val="auto"/>
        </w:rPr>
        <w:t xml:space="preserve">. </w:t>
      </w:r>
      <w:r w:rsidR="00EA4066" w:rsidRPr="00524510">
        <w:rPr>
          <w:i/>
          <w:iCs/>
          <w:color w:val="auto"/>
        </w:rPr>
        <w:t>Coisas ditas</w:t>
      </w:r>
      <w:r w:rsidR="00EA4066" w:rsidRPr="00524510">
        <w:rPr>
          <w:color w:val="auto"/>
        </w:rPr>
        <w:t xml:space="preserve">. </w:t>
      </w:r>
      <w:r w:rsidR="00EA4066" w:rsidRPr="00EA4066">
        <w:rPr>
          <w:color w:val="auto"/>
        </w:rPr>
        <w:t>São Paulo: Brasiliense, 2004.</w:t>
      </w:r>
      <w:r>
        <w:rPr>
          <w:color w:val="auto"/>
        </w:rPr>
        <w:t xml:space="preserve"> </w:t>
      </w:r>
      <w:r w:rsidRPr="005945E8">
        <w:rPr>
          <w:color w:val="auto"/>
          <w:lang w:val="en-US"/>
        </w:rPr>
        <w:t xml:space="preserve">Trad. Cassia </w:t>
      </w:r>
      <w:r>
        <w:rPr>
          <w:color w:val="auto"/>
          <w:lang w:val="en-US"/>
        </w:rPr>
        <w:t>da Silveira</w:t>
      </w:r>
    </w:p>
    <w:p w14:paraId="5AD74D9C" w14:textId="1A0B818F" w:rsidR="00EA4066" w:rsidRDefault="005945E8" w:rsidP="00AF26E7">
      <w:pPr>
        <w:pStyle w:val="Corpo"/>
        <w:spacing w:line="276" w:lineRule="auto"/>
        <w:ind w:firstLine="0"/>
        <w:rPr>
          <w:color w:val="auto"/>
          <w:lang w:val="en-US"/>
        </w:rPr>
      </w:pPr>
      <w:r w:rsidRPr="00524510">
        <w:rPr>
          <w:color w:val="auto"/>
          <w:lang w:val="en-US"/>
        </w:rPr>
        <w:t>BOURDIEU</w:t>
      </w:r>
      <w:r w:rsidR="00EA4066" w:rsidRPr="00524510">
        <w:rPr>
          <w:color w:val="auto"/>
          <w:lang w:val="en-US"/>
        </w:rPr>
        <w:t>, P</w:t>
      </w:r>
      <w:r>
        <w:rPr>
          <w:color w:val="auto"/>
          <w:lang w:val="en-US"/>
        </w:rPr>
        <w:t>ierre</w:t>
      </w:r>
      <w:r w:rsidR="00EA4066" w:rsidRPr="00524510">
        <w:rPr>
          <w:color w:val="auto"/>
          <w:lang w:val="en-US"/>
        </w:rPr>
        <w:t xml:space="preserve">. </w:t>
      </w:r>
      <w:r w:rsidR="00EA4066" w:rsidRPr="00EB00A8">
        <w:rPr>
          <w:color w:val="auto"/>
          <w:lang w:val="en-US"/>
        </w:rPr>
        <w:t xml:space="preserve">Social Space and the Genesis of Appropriated Physical Space. </w:t>
      </w:r>
      <w:r w:rsidR="00EA4066" w:rsidRPr="00EB00A8">
        <w:rPr>
          <w:i/>
          <w:color w:val="auto"/>
          <w:lang w:val="en-US"/>
        </w:rPr>
        <w:t>Int. J. Urban Reg. Res.</w:t>
      </w:r>
      <w:r w:rsidR="00EA4066" w:rsidRPr="00EB00A8">
        <w:rPr>
          <w:color w:val="auto"/>
          <w:lang w:val="en-US"/>
        </w:rPr>
        <w:t>, 42, 2018, p. 106-114.</w:t>
      </w:r>
    </w:p>
    <w:p w14:paraId="10C93995" w14:textId="4F79DD5A" w:rsidR="00EA4066" w:rsidRPr="0074622A" w:rsidRDefault="005945E8" w:rsidP="00AF26E7">
      <w:pPr>
        <w:pStyle w:val="Corpo"/>
        <w:spacing w:line="276" w:lineRule="auto"/>
        <w:ind w:firstLine="0"/>
        <w:rPr>
          <w:color w:val="auto"/>
          <w:lang w:val="en-US"/>
        </w:rPr>
      </w:pPr>
      <w:r w:rsidRPr="005232AE">
        <w:rPr>
          <w:color w:val="auto"/>
          <w:lang w:val="en-US"/>
        </w:rPr>
        <w:t>BRENNER</w:t>
      </w:r>
      <w:r w:rsidR="00EA4066" w:rsidRPr="005232AE">
        <w:rPr>
          <w:color w:val="auto"/>
          <w:lang w:val="en-US"/>
        </w:rPr>
        <w:t xml:space="preserve">, N.; </w:t>
      </w:r>
      <w:r w:rsidRPr="005232AE">
        <w:rPr>
          <w:color w:val="auto"/>
          <w:lang w:val="en-US"/>
        </w:rPr>
        <w:t>SCHMID</w:t>
      </w:r>
      <w:r w:rsidR="00EA4066" w:rsidRPr="005232AE">
        <w:rPr>
          <w:color w:val="auto"/>
          <w:lang w:val="en-US"/>
        </w:rPr>
        <w:t xml:space="preserve">, C. The ‘Urban Age’ in Question. </w:t>
      </w:r>
      <w:r w:rsidR="00EA4066" w:rsidRPr="005232AE">
        <w:rPr>
          <w:i/>
          <w:color w:val="auto"/>
          <w:lang w:val="en-US"/>
        </w:rPr>
        <w:t xml:space="preserve">International Journal of Urban and </w:t>
      </w:r>
      <w:r w:rsidR="00EA4066" w:rsidRPr="0074622A">
        <w:rPr>
          <w:i/>
          <w:color w:val="auto"/>
          <w:lang w:val="en-US"/>
        </w:rPr>
        <w:t>Regional Research</w:t>
      </w:r>
      <w:r w:rsidR="00EA4066" w:rsidRPr="0074622A">
        <w:rPr>
          <w:color w:val="auto"/>
          <w:lang w:val="en-US"/>
        </w:rPr>
        <w:t>, 38(3), 2014, p. 731-755.</w:t>
      </w:r>
    </w:p>
    <w:p w14:paraId="12B2CFCA" w14:textId="1DB8A32B" w:rsidR="00EA4066" w:rsidRPr="0074622A" w:rsidRDefault="005945E8" w:rsidP="00AF26E7">
      <w:pPr>
        <w:pStyle w:val="Corpo"/>
        <w:spacing w:line="276" w:lineRule="auto"/>
        <w:ind w:firstLine="0"/>
        <w:rPr>
          <w:color w:val="auto"/>
        </w:rPr>
      </w:pPr>
      <w:r w:rsidRPr="0074622A">
        <w:rPr>
          <w:color w:val="auto"/>
        </w:rPr>
        <w:t>CARLOS</w:t>
      </w:r>
      <w:r w:rsidR="00EA4066" w:rsidRPr="0074622A">
        <w:rPr>
          <w:color w:val="auto"/>
        </w:rPr>
        <w:t xml:space="preserve">, A. F. A. </w:t>
      </w:r>
      <w:r w:rsidR="00EA4066" w:rsidRPr="0074622A">
        <w:rPr>
          <w:i/>
          <w:color w:val="auto"/>
        </w:rPr>
        <w:t>O lugar no/do mundo</w:t>
      </w:r>
      <w:r w:rsidR="00EA4066" w:rsidRPr="0074622A">
        <w:rPr>
          <w:color w:val="auto"/>
        </w:rPr>
        <w:t>. São Paulo: FFLCH, 2007.</w:t>
      </w:r>
    </w:p>
    <w:p w14:paraId="70DA36DF" w14:textId="0F1F16BC" w:rsidR="00EA4066" w:rsidRPr="0074622A" w:rsidRDefault="005945E8" w:rsidP="00AF26E7">
      <w:pPr>
        <w:pStyle w:val="Corpo"/>
        <w:spacing w:line="276" w:lineRule="auto"/>
        <w:ind w:firstLine="0"/>
        <w:rPr>
          <w:color w:val="auto"/>
        </w:rPr>
      </w:pPr>
      <w:r w:rsidRPr="0074622A">
        <w:rPr>
          <w:color w:val="auto"/>
        </w:rPr>
        <w:t>CARVALHO</w:t>
      </w:r>
      <w:r w:rsidR="00EA4066" w:rsidRPr="0074622A">
        <w:rPr>
          <w:color w:val="auto"/>
        </w:rPr>
        <w:t xml:space="preserve">, N. M. </w:t>
      </w:r>
      <w:r w:rsidR="00EA4066" w:rsidRPr="0074622A">
        <w:rPr>
          <w:i/>
          <w:iCs/>
          <w:color w:val="auto"/>
        </w:rPr>
        <w:t>Ambiências Noturnas: Arquiteturas e Subjetividades em cenários urbanos cariocas</w:t>
      </w:r>
      <w:r w:rsidR="00EA4066" w:rsidRPr="0074622A">
        <w:rPr>
          <w:color w:val="auto"/>
        </w:rPr>
        <w:t>. Dissertação (mestrado) – UFRJ/ PROARQ/ Programa de Pós-graduação em Arquitetura, 2013. 193 f. Rio de Janeiro: UFRJ.</w:t>
      </w:r>
    </w:p>
    <w:p w14:paraId="7E77F594" w14:textId="4919ABB4" w:rsidR="00EA4066" w:rsidRPr="0074622A" w:rsidRDefault="005945E8" w:rsidP="00AF26E7">
      <w:pPr>
        <w:pStyle w:val="Corpo"/>
        <w:spacing w:line="276" w:lineRule="auto"/>
        <w:ind w:firstLine="0"/>
        <w:rPr>
          <w:color w:val="auto"/>
        </w:rPr>
      </w:pPr>
      <w:r w:rsidRPr="005945E8">
        <w:rPr>
          <w:color w:val="auto"/>
        </w:rPr>
        <w:t>DUARTE</w:t>
      </w:r>
      <w:r w:rsidR="00EA4066" w:rsidRPr="0074622A">
        <w:rPr>
          <w:color w:val="auto"/>
        </w:rPr>
        <w:t xml:space="preserve">, C. R. S. </w:t>
      </w:r>
      <w:r w:rsidR="00EA4066" w:rsidRPr="0074622A">
        <w:rPr>
          <w:iCs/>
          <w:color w:val="auto"/>
        </w:rPr>
        <w:t>Olhares possíveis para o pesquisador em arquitetura</w:t>
      </w:r>
      <w:r w:rsidR="00EA4066" w:rsidRPr="0074622A">
        <w:rPr>
          <w:color w:val="auto"/>
        </w:rPr>
        <w:t xml:space="preserve">. </w:t>
      </w:r>
      <w:r w:rsidR="00EA4066" w:rsidRPr="0074622A">
        <w:rPr>
          <w:i/>
          <w:color w:val="auto"/>
        </w:rPr>
        <w:t>Revista Interfaces</w:t>
      </w:r>
      <w:r w:rsidR="00EA4066" w:rsidRPr="0074622A">
        <w:rPr>
          <w:color w:val="auto"/>
        </w:rPr>
        <w:t>, n, 13, 2010, p. 130 a 146.</w:t>
      </w:r>
    </w:p>
    <w:p w14:paraId="5B15369C" w14:textId="2A31F8A8" w:rsidR="00EA4066" w:rsidRPr="0074622A" w:rsidRDefault="005945E8" w:rsidP="00AF26E7">
      <w:pPr>
        <w:pStyle w:val="Corpo"/>
        <w:spacing w:line="276" w:lineRule="auto"/>
        <w:ind w:firstLine="0"/>
        <w:rPr>
          <w:color w:val="auto"/>
        </w:rPr>
      </w:pPr>
      <w:r w:rsidRPr="0074622A">
        <w:rPr>
          <w:color w:val="auto"/>
        </w:rPr>
        <w:t>FERNA</w:t>
      </w:r>
      <w:r>
        <w:rPr>
          <w:color w:val="auto"/>
        </w:rPr>
        <w:t>N</w:t>
      </w:r>
      <w:r w:rsidRPr="0074622A">
        <w:rPr>
          <w:color w:val="auto"/>
        </w:rPr>
        <w:t>DES</w:t>
      </w:r>
      <w:r w:rsidR="00EA4066" w:rsidRPr="0074622A">
        <w:rPr>
          <w:color w:val="auto"/>
        </w:rPr>
        <w:t xml:space="preserve">, J. C. </w:t>
      </w:r>
      <w:r w:rsidR="00EA4066" w:rsidRPr="0074622A">
        <w:rPr>
          <w:i/>
          <w:iCs/>
          <w:color w:val="auto"/>
        </w:rPr>
        <w:t>A república sentimental do Haiti</w:t>
      </w:r>
      <w:r w:rsidR="00EA4066" w:rsidRPr="0074622A">
        <w:rPr>
          <w:color w:val="auto"/>
        </w:rPr>
        <w:t xml:space="preserve">. Gazeta do Povo online, 22 de junho de 2013. Disponível em https://www.gazetadopovo.com.br/vida-e-cidadania/a-republica-sentimental-do-haiti-5191y190x0hck8m3y2lvbk66m#ancora. Acesso em </w:t>
      </w:r>
      <w:proofErr w:type="gramStart"/>
      <w:r w:rsidR="00EA4066" w:rsidRPr="0074622A">
        <w:rPr>
          <w:color w:val="auto"/>
        </w:rPr>
        <w:t>Março</w:t>
      </w:r>
      <w:proofErr w:type="gramEnd"/>
      <w:r w:rsidR="00EA4066" w:rsidRPr="0074622A">
        <w:rPr>
          <w:color w:val="auto"/>
        </w:rPr>
        <w:t xml:space="preserve"> de 2018.</w:t>
      </w:r>
    </w:p>
    <w:p w14:paraId="57DCE4A6" w14:textId="262B513E" w:rsidR="00EA4066" w:rsidRPr="005232AE" w:rsidRDefault="005945E8" w:rsidP="00AF26E7">
      <w:pPr>
        <w:spacing w:line="276" w:lineRule="auto"/>
        <w:rPr>
          <w:rFonts w:eastAsia="Arial" w:cs="Arial"/>
          <w:lang w:val="pt-BR"/>
        </w:rPr>
      </w:pPr>
      <w:r w:rsidRPr="005232AE">
        <w:rPr>
          <w:rFonts w:eastAsia="Arial" w:cs="Arial"/>
          <w:lang w:val="pt-BR"/>
        </w:rPr>
        <w:t>FISCHER</w:t>
      </w:r>
      <w:r w:rsidR="00EA4066" w:rsidRPr="005232AE">
        <w:rPr>
          <w:rFonts w:eastAsia="Arial" w:cs="Arial"/>
          <w:lang w:val="pt-BR"/>
        </w:rPr>
        <w:t xml:space="preserve">, G. </w:t>
      </w:r>
      <w:r w:rsidR="00EA4066" w:rsidRPr="005232AE">
        <w:rPr>
          <w:rFonts w:eastAsia="Arial" w:cs="Arial"/>
          <w:i/>
          <w:lang w:val="pt-BR"/>
        </w:rPr>
        <w:t>Psicologia social do ambiente</w:t>
      </w:r>
      <w:r w:rsidR="00EA4066" w:rsidRPr="005232AE">
        <w:rPr>
          <w:rFonts w:eastAsia="Arial" w:cs="Arial"/>
          <w:lang w:val="pt-BR"/>
        </w:rPr>
        <w:t>. Lisboa: Instituto Piaget, 1994.</w:t>
      </w:r>
    </w:p>
    <w:p w14:paraId="503C964F" w14:textId="534F5A75" w:rsidR="00EA4066" w:rsidRPr="00FD4FCD" w:rsidRDefault="005945E8" w:rsidP="00AF26E7">
      <w:pPr>
        <w:pStyle w:val="Corpo"/>
        <w:spacing w:line="276" w:lineRule="auto"/>
        <w:ind w:firstLine="0"/>
        <w:rPr>
          <w:color w:val="auto"/>
          <w:lang w:val="en-US"/>
        </w:rPr>
      </w:pPr>
      <w:r w:rsidRPr="0074622A">
        <w:rPr>
          <w:color w:val="auto"/>
        </w:rPr>
        <w:t>GODOI</w:t>
      </w:r>
      <w:r w:rsidR="00EA4066" w:rsidRPr="0074622A">
        <w:rPr>
          <w:color w:val="auto"/>
        </w:rPr>
        <w:t xml:space="preserve">, A. S. Estudo de Caso Qualitativo. In: </w:t>
      </w:r>
      <w:r w:rsidRPr="0074622A">
        <w:rPr>
          <w:color w:val="auto"/>
        </w:rPr>
        <w:t>GODOI</w:t>
      </w:r>
      <w:r w:rsidR="00EA4066" w:rsidRPr="0074622A">
        <w:rPr>
          <w:color w:val="auto"/>
        </w:rPr>
        <w:t xml:space="preserve">, C.; </w:t>
      </w:r>
      <w:r w:rsidRPr="0074622A">
        <w:rPr>
          <w:color w:val="auto"/>
        </w:rPr>
        <w:t>BANDEIRA-DE-MELLO</w:t>
      </w:r>
      <w:r w:rsidR="00EA4066" w:rsidRPr="0074622A">
        <w:rPr>
          <w:color w:val="auto"/>
        </w:rPr>
        <w:t xml:space="preserve">, R.; Silva, A. </w:t>
      </w:r>
      <w:r w:rsidR="00EA4066" w:rsidRPr="0074622A">
        <w:rPr>
          <w:i/>
          <w:iCs/>
          <w:color w:val="auto"/>
        </w:rPr>
        <w:t>Pesquisa qualitativa em estudos organizacionais</w:t>
      </w:r>
      <w:r w:rsidR="00EA4066" w:rsidRPr="0074622A">
        <w:rPr>
          <w:color w:val="auto"/>
        </w:rPr>
        <w:t xml:space="preserve">. </w:t>
      </w:r>
      <w:r w:rsidR="00EA4066" w:rsidRPr="00FD4FCD">
        <w:rPr>
          <w:color w:val="auto"/>
          <w:lang w:val="en-US"/>
        </w:rPr>
        <w:t xml:space="preserve">São Paulo: Saraiva, 2006. </w:t>
      </w:r>
    </w:p>
    <w:p w14:paraId="3F5F4504" w14:textId="1BAEAE4F" w:rsidR="00EA4066" w:rsidRPr="005232AE" w:rsidRDefault="005945E8" w:rsidP="00AF26E7">
      <w:pPr>
        <w:pStyle w:val="Corpo"/>
        <w:spacing w:line="276" w:lineRule="auto"/>
        <w:ind w:firstLine="0"/>
        <w:rPr>
          <w:color w:val="auto"/>
          <w:lang w:val="en-US"/>
        </w:rPr>
      </w:pPr>
      <w:r w:rsidRPr="005232AE">
        <w:rPr>
          <w:color w:val="auto"/>
          <w:lang w:val="en-US"/>
        </w:rPr>
        <w:t>GOTTDIENER</w:t>
      </w:r>
      <w:r w:rsidR="00EA4066" w:rsidRPr="005232AE">
        <w:rPr>
          <w:color w:val="auto"/>
          <w:lang w:val="en-US"/>
        </w:rPr>
        <w:t xml:space="preserve">, M. </w:t>
      </w:r>
      <w:r w:rsidR="00EA4066" w:rsidRPr="005232AE">
        <w:rPr>
          <w:i/>
          <w:color w:val="auto"/>
          <w:lang w:val="en-US"/>
        </w:rPr>
        <w:t>The Social Production of Urban Space</w:t>
      </w:r>
      <w:r w:rsidR="00EA4066" w:rsidRPr="005232AE">
        <w:rPr>
          <w:color w:val="auto"/>
          <w:lang w:val="en-US"/>
        </w:rPr>
        <w:t>. Austin: University of Texas Press, 1997.</w:t>
      </w:r>
    </w:p>
    <w:p w14:paraId="44E78F02" w14:textId="1D2763BC" w:rsidR="00EA4066" w:rsidRPr="005232AE" w:rsidRDefault="005945E8" w:rsidP="00AF26E7">
      <w:pPr>
        <w:pStyle w:val="Corpo"/>
        <w:spacing w:line="276" w:lineRule="auto"/>
        <w:ind w:firstLine="0"/>
        <w:rPr>
          <w:color w:val="auto"/>
          <w:lang w:val="en-US"/>
        </w:rPr>
      </w:pPr>
      <w:r w:rsidRPr="005232AE">
        <w:rPr>
          <w:color w:val="auto"/>
          <w:lang w:val="en-US"/>
        </w:rPr>
        <w:t>HALL</w:t>
      </w:r>
      <w:r w:rsidR="00EA4066" w:rsidRPr="005232AE">
        <w:rPr>
          <w:color w:val="auto"/>
          <w:lang w:val="en-US"/>
        </w:rPr>
        <w:t xml:space="preserve">, P. </w:t>
      </w:r>
      <w:r w:rsidR="00EA4066" w:rsidRPr="005232AE">
        <w:rPr>
          <w:i/>
          <w:color w:val="auto"/>
          <w:lang w:val="en-US"/>
        </w:rPr>
        <w:t>Cities of Tomorrow</w:t>
      </w:r>
      <w:r w:rsidR="00EA4066" w:rsidRPr="005232AE">
        <w:rPr>
          <w:color w:val="auto"/>
          <w:lang w:val="en-US"/>
        </w:rPr>
        <w:t>: An Intellectual History of Urban Planning and Design Since 1880. Somerset: Wiley, 2014.</w:t>
      </w:r>
    </w:p>
    <w:p w14:paraId="0266106E" w14:textId="1593FFCC" w:rsidR="00EA4066" w:rsidRPr="005232AE" w:rsidRDefault="005945E8" w:rsidP="00AF26E7">
      <w:pPr>
        <w:pStyle w:val="Corpo"/>
        <w:spacing w:line="276" w:lineRule="auto"/>
        <w:ind w:firstLine="0"/>
        <w:rPr>
          <w:color w:val="auto"/>
        </w:rPr>
      </w:pPr>
      <w:r w:rsidRPr="005232AE">
        <w:rPr>
          <w:color w:val="auto"/>
          <w:lang w:val="en-US"/>
        </w:rPr>
        <w:lastRenderedPageBreak/>
        <w:t>HARVEY</w:t>
      </w:r>
      <w:r w:rsidR="00EA4066" w:rsidRPr="005232AE">
        <w:rPr>
          <w:color w:val="auto"/>
          <w:lang w:val="en-US"/>
        </w:rPr>
        <w:t>, D</w:t>
      </w:r>
      <w:r>
        <w:rPr>
          <w:color w:val="auto"/>
          <w:lang w:val="en-US"/>
        </w:rPr>
        <w:t>avid</w:t>
      </w:r>
      <w:r w:rsidR="00EA4066" w:rsidRPr="005232AE">
        <w:rPr>
          <w:color w:val="auto"/>
          <w:lang w:val="en-US"/>
        </w:rPr>
        <w:t xml:space="preserve">. </w:t>
      </w:r>
      <w:r w:rsidR="00EA4066" w:rsidRPr="005232AE">
        <w:rPr>
          <w:i/>
          <w:iCs/>
          <w:color w:val="auto"/>
          <w:lang w:val="en-US"/>
        </w:rPr>
        <w:t>Spaces of Capital</w:t>
      </w:r>
      <w:r w:rsidR="00EA4066" w:rsidRPr="005232AE">
        <w:rPr>
          <w:color w:val="auto"/>
          <w:lang w:val="en-US"/>
        </w:rPr>
        <w:t xml:space="preserve">: Towards a Critical Geography. </w:t>
      </w:r>
      <w:proofErr w:type="spellStart"/>
      <w:r w:rsidR="00EA4066" w:rsidRPr="005232AE">
        <w:rPr>
          <w:color w:val="auto"/>
        </w:rPr>
        <w:t>Edinburh</w:t>
      </w:r>
      <w:proofErr w:type="spellEnd"/>
      <w:r w:rsidR="00EA4066" w:rsidRPr="005232AE">
        <w:rPr>
          <w:color w:val="auto"/>
        </w:rPr>
        <w:t xml:space="preserve">: Edinburgh </w:t>
      </w:r>
      <w:proofErr w:type="spellStart"/>
      <w:r w:rsidR="00EA4066" w:rsidRPr="005232AE">
        <w:rPr>
          <w:color w:val="auto"/>
        </w:rPr>
        <w:t>University</w:t>
      </w:r>
      <w:proofErr w:type="spellEnd"/>
      <w:r w:rsidR="00EA4066" w:rsidRPr="005232AE">
        <w:rPr>
          <w:color w:val="auto"/>
        </w:rPr>
        <w:t xml:space="preserve"> Press, 2001.</w:t>
      </w:r>
    </w:p>
    <w:p w14:paraId="2090F121" w14:textId="77777777" w:rsidR="00EA4066" w:rsidRPr="005232AE" w:rsidRDefault="00EA4066" w:rsidP="00AF26E7">
      <w:pPr>
        <w:pStyle w:val="Corpo"/>
        <w:spacing w:line="276" w:lineRule="auto"/>
        <w:ind w:firstLine="0"/>
        <w:rPr>
          <w:color w:val="auto"/>
        </w:rPr>
      </w:pPr>
      <w:r w:rsidRPr="005232AE">
        <w:rPr>
          <w:color w:val="auto"/>
        </w:rPr>
        <w:t xml:space="preserve">INSTITUTO BRASILEIRO DE GEOGRAFIA E ESTATÍSTICA (IBGE). </w:t>
      </w:r>
      <w:r w:rsidRPr="005232AE">
        <w:rPr>
          <w:i/>
          <w:iCs/>
          <w:color w:val="auto"/>
        </w:rPr>
        <w:t>Aglomerados subnormais - Censo Demográfico 2010</w:t>
      </w:r>
      <w:r w:rsidRPr="005232AE">
        <w:rPr>
          <w:color w:val="auto"/>
        </w:rPr>
        <w:t>. Rio de Janeiro</w:t>
      </w:r>
      <w:r>
        <w:rPr>
          <w:color w:val="auto"/>
        </w:rPr>
        <w:t>: IBGE, 2010</w:t>
      </w:r>
      <w:r w:rsidRPr="005232AE">
        <w:rPr>
          <w:color w:val="auto"/>
        </w:rPr>
        <w:t>.</w:t>
      </w:r>
    </w:p>
    <w:p w14:paraId="737F360F" w14:textId="77777777" w:rsidR="00EA4066" w:rsidRPr="005232AE" w:rsidRDefault="00EA4066" w:rsidP="00AF26E7">
      <w:pPr>
        <w:pStyle w:val="Corpo"/>
        <w:spacing w:line="276" w:lineRule="auto"/>
        <w:ind w:firstLine="0"/>
        <w:rPr>
          <w:color w:val="auto"/>
        </w:rPr>
      </w:pPr>
      <w:r w:rsidRPr="005232AE">
        <w:rPr>
          <w:color w:val="auto"/>
        </w:rPr>
        <w:t xml:space="preserve">KOWARICK, L. </w:t>
      </w:r>
      <w:r w:rsidRPr="005232AE">
        <w:rPr>
          <w:i/>
          <w:iCs/>
          <w:color w:val="auto"/>
        </w:rPr>
        <w:t>A espoliação urbana</w:t>
      </w:r>
      <w:r w:rsidRPr="005232AE">
        <w:rPr>
          <w:color w:val="auto"/>
        </w:rPr>
        <w:t>. Rio de Janeiro: Paz e Terra, 1979.</w:t>
      </w:r>
    </w:p>
    <w:p w14:paraId="7249E1B2" w14:textId="5A33C3D0" w:rsidR="00EA4066" w:rsidRPr="00FD4FCD" w:rsidRDefault="005945E8" w:rsidP="00AF26E7">
      <w:pPr>
        <w:pStyle w:val="Corpo"/>
        <w:spacing w:line="276" w:lineRule="auto"/>
        <w:ind w:firstLine="0"/>
        <w:rPr>
          <w:color w:val="auto"/>
          <w:lang w:val="en-US"/>
        </w:rPr>
      </w:pPr>
      <w:r w:rsidRPr="0074622A">
        <w:rPr>
          <w:color w:val="auto"/>
        </w:rPr>
        <w:t>LAMAS</w:t>
      </w:r>
      <w:r w:rsidR="00EA4066" w:rsidRPr="0074622A">
        <w:rPr>
          <w:color w:val="auto"/>
        </w:rPr>
        <w:t xml:space="preserve">, J. M. R. G. </w:t>
      </w:r>
      <w:r w:rsidR="00EA4066" w:rsidRPr="0074622A">
        <w:rPr>
          <w:i/>
          <w:iCs/>
          <w:color w:val="auto"/>
        </w:rPr>
        <w:t>Morfologia urbana e desenho da cidade</w:t>
      </w:r>
      <w:r w:rsidR="00EA4066" w:rsidRPr="0074622A">
        <w:rPr>
          <w:color w:val="auto"/>
        </w:rPr>
        <w:t xml:space="preserve">. </w:t>
      </w:r>
      <w:proofErr w:type="spellStart"/>
      <w:r w:rsidR="00EA4066" w:rsidRPr="00FD4FCD">
        <w:rPr>
          <w:color w:val="auto"/>
          <w:lang w:val="en-US"/>
        </w:rPr>
        <w:t>Lisboa</w:t>
      </w:r>
      <w:proofErr w:type="spellEnd"/>
      <w:r w:rsidR="00EA4066" w:rsidRPr="00FD4FCD">
        <w:rPr>
          <w:color w:val="auto"/>
          <w:lang w:val="en-US"/>
        </w:rPr>
        <w:t xml:space="preserve">: </w:t>
      </w:r>
      <w:proofErr w:type="spellStart"/>
      <w:r w:rsidR="00EA4066" w:rsidRPr="00FD4FCD">
        <w:rPr>
          <w:color w:val="auto"/>
          <w:lang w:val="en-US"/>
        </w:rPr>
        <w:t>Fundação</w:t>
      </w:r>
      <w:proofErr w:type="spellEnd"/>
      <w:r w:rsidR="00EA4066" w:rsidRPr="00FD4FCD">
        <w:rPr>
          <w:color w:val="auto"/>
          <w:lang w:val="en-US"/>
        </w:rPr>
        <w:t xml:space="preserve"> </w:t>
      </w:r>
      <w:proofErr w:type="spellStart"/>
      <w:r w:rsidR="00EA4066" w:rsidRPr="00FD4FCD">
        <w:rPr>
          <w:color w:val="auto"/>
          <w:lang w:val="en-US"/>
        </w:rPr>
        <w:t>Calouste</w:t>
      </w:r>
      <w:proofErr w:type="spellEnd"/>
      <w:r w:rsidR="00EA4066" w:rsidRPr="00FD4FCD">
        <w:rPr>
          <w:color w:val="auto"/>
          <w:lang w:val="en-US"/>
        </w:rPr>
        <w:t xml:space="preserve"> </w:t>
      </w:r>
      <w:proofErr w:type="spellStart"/>
      <w:r w:rsidR="00EA4066" w:rsidRPr="00FD4FCD">
        <w:rPr>
          <w:color w:val="auto"/>
          <w:lang w:val="en-US"/>
        </w:rPr>
        <w:t>Gulbenkian</w:t>
      </w:r>
      <w:proofErr w:type="spellEnd"/>
      <w:r w:rsidR="00EA4066" w:rsidRPr="00FD4FCD">
        <w:rPr>
          <w:color w:val="auto"/>
          <w:lang w:val="en-US"/>
        </w:rPr>
        <w:t>, 2004.</w:t>
      </w:r>
    </w:p>
    <w:p w14:paraId="17645A6F" w14:textId="095F0E00" w:rsidR="00EA4066" w:rsidRPr="005232AE" w:rsidRDefault="005945E8" w:rsidP="00AF26E7">
      <w:pPr>
        <w:pStyle w:val="Corpo"/>
        <w:spacing w:line="276" w:lineRule="auto"/>
        <w:ind w:firstLine="0"/>
        <w:rPr>
          <w:color w:val="auto"/>
          <w:lang w:val="en-US"/>
        </w:rPr>
      </w:pPr>
      <w:r w:rsidRPr="00EA4066">
        <w:rPr>
          <w:color w:val="auto"/>
          <w:lang w:val="en-US"/>
        </w:rPr>
        <w:t>LEFEBVRE</w:t>
      </w:r>
      <w:r w:rsidR="00EA4066" w:rsidRPr="00EA4066">
        <w:rPr>
          <w:color w:val="auto"/>
          <w:lang w:val="en-US"/>
        </w:rPr>
        <w:t xml:space="preserve">, H. </w:t>
      </w:r>
      <w:r w:rsidR="00EA4066" w:rsidRPr="00EA4066">
        <w:rPr>
          <w:i/>
          <w:color w:val="auto"/>
          <w:lang w:val="en-US"/>
        </w:rPr>
        <w:t>The Urban Revolution</w:t>
      </w:r>
      <w:r w:rsidR="00EA4066" w:rsidRPr="00EA4066">
        <w:rPr>
          <w:color w:val="auto"/>
          <w:lang w:val="en-US"/>
        </w:rPr>
        <w:t xml:space="preserve">. </w:t>
      </w:r>
      <w:r w:rsidR="00EA4066" w:rsidRPr="005232AE">
        <w:rPr>
          <w:color w:val="auto"/>
          <w:lang w:val="en-US"/>
        </w:rPr>
        <w:t>Minneapolis: University of Minnesota Press, 2003.</w:t>
      </w:r>
    </w:p>
    <w:p w14:paraId="7FEE1608" w14:textId="4AC7D031" w:rsidR="00EA4066" w:rsidRPr="00FD4FCD" w:rsidRDefault="005945E8" w:rsidP="00AF26E7">
      <w:pPr>
        <w:pStyle w:val="Corpo"/>
        <w:spacing w:line="276" w:lineRule="auto"/>
        <w:ind w:firstLine="0"/>
        <w:rPr>
          <w:color w:val="auto"/>
        </w:rPr>
      </w:pPr>
      <w:r w:rsidRPr="005232AE">
        <w:rPr>
          <w:color w:val="auto"/>
          <w:lang w:val="en-US"/>
        </w:rPr>
        <w:t>MARQUES</w:t>
      </w:r>
      <w:r w:rsidR="00EA4066" w:rsidRPr="005232AE">
        <w:rPr>
          <w:color w:val="auto"/>
          <w:lang w:val="en-US"/>
        </w:rPr>
        <w:t xml:space="preserve">, E. Urban Poverty, Segregation and Social Networks in São Paulo and Salvador, Brazil. </w:t>
      </w:r>
      <w:proofErr w:type="spellStart"/>
      <w:r w:rsidR="00EA4066" w:rsidRPr="00FD4FCD">
        <w:rPr>
          <w:i/>
          <w:iCs/>
          <w:color w:val="auto"/>
        </w:rPr>
        <w:t>International</w:t>
      </w:r>
      <w:proofErr w:type="spellEnd"/>
      <w:r w:rsidR="00EA4066" w:rsidRPr="00FD4FCD">
        <w:rPr>
          <w:i/>
          <w:iCs/>
          <w:color w:val="auto"/>
        </w:rPr>
        <w:t xml:space="preserve"> </w:t>
      </w:r>
      <w:proofErr w:type="spellStart"/>
      <w:r w:rsidR="00EA4066" w:rsidRPr="00FD4FCD">
        <w:rPr>
          <w:i/>
          <w:iCs/>
          <w:color w:val="auto"/>
        </w:rPr>
        <w:t>Journal</w:t>
      </w:r>
      <w:proofErr w:type="spellEnd"/>
      <w:r w:rsidR="00EA4066" w:rsidRPr="00FD4FCD">
        <w:rPr>
          <w:i/>
          <w:iCs/>
          <w:color w:val="auto"/>
        </w:rPr>
        <w:t xml:space="preserve"> </w:t>
      </w:r>
      <w:proofErr w:type="spellStart"/>
      <w:r w:rsidR="00EA4066" w:rsidRPr="00FD4FCD">
        <w:rPr>
          <w:i/>
          <w:iCs/>
          <w:color w:val="auto"/>
        </w:rPr>
        <w:t>of</w:t>
      </w:r>
      <w:proofErr w:type="spellEnd"/>
      <w:r w:rsidR="00EA4066" w:rsidRPr="00FD4FCD">
        <w:rPr>
          <w:i/>
          <w:iCs/>
          <w:color w:val="auto"/>
        </w:rPr>
        <w:t xml:space="preserve"> </w:t>
      </w:r>
      <w:proofErr w:type="spellStart"/>
      <w:r w:rsidR="00EA4066" w:rsidRPr="00FD4FCD">
        <w:rPr>
          <w:i/>
          <w:iCs/>
          <w:color w:val="auto"/>
        </w:rPr>
        <w:t>Urban</w:t>
      </w:r>
      <w:proofErr w:type="spellEnd"/>
      <w:r w:rsidR="00EA4066" w:rsidRPr="00FD4FCD">
        <w:rPr>
          <w:i/>
          <w:iCs/>
          <w:color w:val="auto"/>
        </w:rPr>
        <w:t xml:space="preserve"> </w:t>
      </w:r>
      <w:proofErr w:type="spellStart"/>
      <w:r w:rsidR="00EA4066" w:rsidRPr="00FD4FCD">
        <w:rPr>
          <w:i/>
          <w:iCs/>
          <w:color w:val="auto"/>
        </w:rPr>
        <w:t>and</w:t>
      </w:r>
      <w:proofErr w:type="spellEnd"/>
      <w:r w:rsidR="00EA4066" w:rsidRPr="00FD4FCD">
        <w:rPr>
          <w:i/>
          <w:iCs/>
          <w:color w:val="auto"/>
        </w:rPr>
        <w:t xml:space="preserve"> Regional </w:t>
      </w:r>
      <w:proofErr w:type="spellStart"/>
      <w:r w:rsidR="00EA4066" w:rsidRPr="00FD4FCD">
        <w:rPr>
          <w:i/>
          <w:iCs/>
          <w:color w:val="auto"/>
        </w:rPr>
        <w:t>Research</w:t>
      </w:r>
      <w:proofErr w:type="spellEnd"/>
      <w:r w:rsidR="00EA4066" w:rsidRPr="00FD4FCD">
        <w:rPr>
          <w:color w:val="auto"/>
        </w:rPr>
        <w:t xml:space="preserve">, 39, 2015, p. 1067-1083. </w:t>
      </w:r>
    </w:p>
    <w:p w14:paraId="6BD03C92" w14:textId="5DC8D003" w:rsidR="00EA4066" w:rsidRPr="00FD4FCD" w:rsidRDefault="005945E8" w:rsidP="00AF26E7">
      <w:pPr>
        <w:pStyle w:val="Corpo"/>
        <w:spacing w:line="276" w:lineRule="auto"/>
        <w:ind w:firstLine="0"/>
        <w:rPr>
          <w:color w:val="auto"/>
          <w:lang w:val="en-US"/>
        </w:rPr>
      </w:pPr>
      <w:r w:rsidRPr="005232AE">
        <w:rPr>
          <w:color w:val="auto"/>
        </w:rPr>
        <w:t>NOBRE</w:t>
      </w:r>
      <w:r w:rsidR="00EA4066" w:rsidRPr="005232AE">
        <w:rPr>
          <w:color w:val="auto"/>
        </w:rPr>
        <w:t xml:space="preserve">, E. A. C. Precariedade do habitat e política de habitação de interesse social: o caso da Grande São Paulo. </w:t>
      </w:r>
      <w:r w:rsidR="00EA4066" w:rsidRPr="005232AE">
        <w:rPr>
          <w:color w:val="auto"/>
          <w:lang w:val="es-MX"/>
        </w:rPr>
        <w:t xml:space="preserve">In: Pereira, P.; Hidalgo, R. (eds.). </w:t>
      </w:r>
      <w:r w:rsidR="00EA4066" w:rsidRPr="005232AE">
        <w:rPr>
          <w:i/>
          <w:iCs/>
          <w:color w:val="auto"/>
          <w:lang w:val="es-MX"/>
        </w:rPr>
        <w:t>Producción Inmobiliaria y reestructuración metropolitana en América Latina</w:t>
      </w:r>
      <w:r w:rsidR="00EA4066" w:rsidRPr="005232AE">
        <w:rPr>
          <w:color w:val="auto"/>
          <w:lang w:val="es-MX"/>
        </w:rPr>
        <w:t xml:space="preserve">. </w:t>
      </w:r>
      <w:r w:rsidR="00EA4066" w:rsidRPr="00FD4FCD">
        <w:rPr>
          <w:color w:val="auto"/>
          <w:lang w:val="en-US"/>
        </w:rPr>
        <w:t xml:space="preserve">Santiago: Pontificia Universidad </w:t>
      </w:r>
      <w:proofErr w:type="spellStart"/>
      <w:r w:rsidR="00EA4066" w:rsidRPr="00FD4FCD">
        <w:rPr>
          <w:color w:val="auto"/>
          <w:lang w:val="en-US"/>
        </w:rPr>
        <w:t>Católica</w:t>
      </w:r>
      <w:proofErr w:type="spellEnd"/>
      <w:r w:rsidR="00EA4066" w:rsidRPr="00FD4FCD">
        <w:rPr>
          <w:color w:val="auto"/>
          <w:lang w:val="en-US"/>
        </w:rPr>
        <w:t xml:space="preserve"> de Chile/FAUUSP. p. 245-256, 2008.</w:t>
      </w:r>
    </w:p>
    <w:p w14:paraId="2EB09D0F" w14:textId="01623045" w:rsidR="00EA4066" w:rsidRPr="0074622A" w:rsidRDefault="005945E8" w:rsidP="00AF26E7">
      <w:pPr>
        <w:pStyle w:val="Corpo"/>
        <w:spacing w:line="276" w:lineRule="auto"/>
        <w:ind w:firstLine="0"/>
        <w:rPr>
          <w:rStyle w:val="cls-response"/>
          <w:color w:val="auto"/>
          <w:lang w:val="en-US"/>
        </w:rPr>
      </w:pPr>
      <w:r w:rsidRPr="005232AE">
        <w:rPr>
          <w:rStyle w:val="cls-response"/>
          <w:color w:val="auto"/>
          <w:lang w:val="en-US"/>
        </w:rPr>
        <w:t>QUILLIAN</w:t>
      </w:r>
      <w:r w:rsidR="00EA4066" w:rsidRPr="005232AE">
        <w:rPr>
          <w:rStyle w:val="cls-response"/>
          <w:color w:val="auto"/>
          <w:lang w:val="en-US"/>
        </w:rPr>
        <w:t xml:space="preserve">, L. Segregation and Poverty Concentration: The Role of Three Segregations. </w:t>
      </w:r>
      <w:r w:rsidR="00EA4066" w:rsidRPr="005232AE">
        <w:rPr>
          <w:rStyle w:val="cls-response"/>
          <w:i/>
          <w:iCs/>
          <w:color w:val="auto"/>
          <w:lang w:val="en-US"/>
        </w:rPr>
        <w:t>American</w:t>
      </w:r>
      <w:r w:rsidR="00EA4066" w:rsidRPr="0074622A">
        <w:rPr>
          <w:rStyle w:val="cls-response"/>
          <w:i/>
          <w:iCs/>
          <w:color w:val="auto"/>
          <w:lang w:val="en-US"/>
        </w:rPr>
        <w:t xml:space="preserve"> Sociological Review</w:t>
      </w:r>
      <w:r w:rsidR="00EA4066" w:rsidRPr="0074622A">
        <w:rPr>
          <w:rStyle w:val="cls-response"/>
          <w:color w:val="auto"/>
          <w:lang w:val="en-US"/>
        </w:rPr>
        <w:t xml:space="preserve">, </w:t>
      </w:r>
      <w:r w:rsidR="00EA4066" w:rsidRPr="0074622A">
        <w:rPr>
          <w:rStyle w:val="cls-response"/>
          <w:i/>
          <w:iCs/>
          <w:color w:val="auto"/>
          <w:lang w:val="en-US"/>
        </w:rPr>
        <w:t>77</w:t>
      </w:r>
      <w:r w:rsidR="00EA4066" w:rsidRPr="0074622A">
        <w:rPr>
          <w:rStyle w:val="cls-response"/>
          <w:color w:val="auto"/>
          <w:lang w:val="en-US"/>
        </w:rPr>
        <w:t xml:space="preserve">(3), 2012, p. 354–379. </w:t>
      </w:r>
    </w:p>
    <w:p w14:paraId="48861134" w14:textId="7B6E0983" w:rsidR="00EA4066" w:rsidRPr="00FD4FCD" w:rsidRDefault="005945E8" w:rsidP="00AF26E7">
      <w:pPr>
        <w:pStyle w:val="Corpo"/>
        <w:spacing w:line="276" w:lineRule="auto"/>
        <w:ind w:firstLine="0"/>
        <w:rPr>
          <w:color w:val="auto"/>
        </w:rPr>
      </w:pPr>
      <w:r w:rsidRPr="0074622A">
        <w:rPr>
          <w:color w:val="auto"/>
          <w:lang w:val="en-US"/>
        </w:rPr>
        <w:t>RAPPORT</w:t>
      </w:r>
      <w:r w:rsidR="00EA4066" w:rsidRPr="0074622A">
        <w:rPr>
          <w:color w:val="auto"/>
          <w:lang w:val="en-US"/>
        </w:rPr>
        <w:t xml:space="preserve">, N.; </w:t>
      </w:r>
      <w:r w:rsidRPr="0074622A">
        <w:rPr>
          <w:color w:val="auto"/>
          <w:lang w:val="en-US"/>
        </w:rPr>
        <w:t>OVERING</w:t>
      </w:r>
      <w:r w:rsidR="00EA4066" w:rsidRPr="0074622A">
        <w:rPr>
          <w:color w:val="auto"/>
          <w:lang w:val="en-US"/>
        </w:rPr>
        <w:t xml:space="preserve">, J. </w:t>
      </w:r>
      <w:r w:rsidR="00EA4066" w:rsidRPr="0074622A">
        <w:rPr>
          <w:i/>
          <w:iCs/>
          <w:color w:val="auto"/>
          <w:lang w:val="en-US"/>
        </w:rPr>
        <w:t>Social and cultural anthropology</w:t>
      </w:r>
      <w:r w:rsidR="00EA4066" w:rsidRPr="0074622A">
        <w:rPr>
          <w:color w:val="auto"/>
          <w:lang w:val="en-US"/>
        </w:rPr>
        <w:t xml:space="preserve">: the key concepts. </w:t>
      </w:r>
      <w:r w:rsidR="00EA4066" w:rsidRPr="00FD4FCD">
        <w:rPr>
          <w:color w:val="auto"/>
        </w:rPr>
        <w:t xml:space="preserve">London; New York: </w:t>
      </w:r>
      <w:proofErr w:type="spellStart"/>
      <w:r w:rsidR="00EA4066" w:rsidRPr="00FD4FCD">
        <w:rPr>
          <w:color w:val="auto"/>
        </w:rPr>
        <w:t>Routledge</w:t>
      </w:r>
      <w:proofErr w:type="spellEnd"/>
      <w:r w:rsidR="00EA4066" w:rsidRPr="00FD4FCD">
        <w:rPr>
          <w:color w:val="auto"/>
        </w:rPr>
        <w:t>, 2000.</w:t>
      </w:r>
    </w:p>
    <w:p w14:paraId="5A4EE00A" w14:textId="67AA717C" w:rsidR="00EA4066" w:rsidRPr="005232AE" w:rsidRDefault="005945E8" w:rsidP="00AF26E7">
      <w:pPr>
        <w:pStyle w:val="Corpo"/>
        <w:spacing w:line="276" w:lineRule="auto"/>
        <w:ind w:firstLine="0"/>
        <w:rPr>
          <w:color w:val="auto"/>
        </w:rPr>
      </w:pPr>
      <w:r w:rsidRPr="00EA4066">
        <w:rPr>
          <w:color w:val="auto"/>
        </w:rPr>
        <w:t>RIBEIRO</w:t>
      </w:r>
      <w:r w:rsidR="00EA4066" w:rsidRPr="00EA4066">
        <w:rPr>
          <w:color w:val="auto"/>
        </w:rPr>
        <w:t xml:space="preserve">, L. C de Q.; </w:t>
      </w:r>
      <w:r w:rsidRPr="00EA4066">
        <w:rPr>
          <w:color w:val="auto"/>
        </w:rPr>
        <w:t>SANTOS</w:t>
      </w:r>
      <w:r w:rsidR="00EA4066" w:rsidRPr="00EA4066">
        <w:rPr>
          <w:color w:val="auto"/>
        </w:rPr>
        <w:t xml:space="preserve"> JR., O. A. dos. </w:t>
      </w:r>
      <w:r w:rsidR="00EA4066" w:rsidRPr="005232AE">
        <w:rPr>
          <w:color w:val="auto"/>
        </w:rPr>
        <w:t xml:space="preserve">As grandes cidades e a questão social brasileira: reflexões sobre o estado de exceção nas metrópoles brasileiras. In: </w:t>
      </w:r>
      <w:r w:rsidRPr="005232AE">
        <w:rPr>
          <w:color w:val="auto"/>
        </w:rPr>
        <w:t>CASTRO</w:t>
      </w:r>
      <w:r w:rsidR="00EA4066" w:rsidRPr="005232AE">
        <w:rPr>
          <w:color w:val="auto"/>
        </w:rPr>
        <w:t xml:space="preserve">, E.; </w:t>
      </w:r>
      <w:r w:rsidRPr="005232AE">
        <w:rPr>
          <w:color w:val="auto"/>
        </w:rPr>
        <w:t>WOJCIECHOWSKI</w:t>
      </w:r>
      <w:r w:rsidR="00EA4066" w:rsidRPr="005232AE">
        <w:rPr>
          <w:color w:val="auto"/>
        </w:rPr>
        <w:t>, M. J. (</w:t>
      </w:r>
      <w:proofErr w:type="spellStart"/>
      <w:r w:rsidR="00EA4066" w:rsidRPr="005232AE">
        <w:rPr>
          <w:color w:val="auto"/>
        </w:rPr>
        <w:t>Orgs</w:t>
      </w:r>
      <w:proofErr w:type="spellEnd"/>
      <w:r w:rsidR="00EA4066" w:rsidRPr="005232AE">
        <w:rPr>
          <w:color w:val="auto"/>
        </w:rPr>
        <w:t xml:space="preserve">.). </w:t>
      </w:r>
      <w:r w:rsidR="00EA4066" w:rsidRPr="005232AE">
        <w:rPr>
          <w:i/>
          <w:iCs/>
          <w:color w:val="auto"/>
        </w:rPr>
        <w:t>Inclusão, colaboração e governança urbana: perspectivas brasileiras.</w:t>
      </w:r>
      <w:r w:rsidR="00EA4066" w:rsidRPr="005232AE">
        <w:rPr>
          <w:color w:val="auto"/>
        </w:rPr>
        <w:t xml:space="preserve"> Rio de Janeiro: Observatório das metrópoles, 2010.</w:t>
      </w:r>
    </w:p>
    <w:p w14:paraId="1EF5CBE8" w14:textId="62AD2FB2" w:rsidR="00EA4066" w:rsidRDefault="005945E8" w:rsidP="00AF26E7">
      <w:pPr>
        <w:pStyle w:val="Corpo"/>
        <w:spacing w:line="276" w:lineRule="auto"/>
        <w:ind w:firstLine="0"/>
        <w:rPr>
          <w:color w:val="auto"/>
        </w:rPr>
      </w:pPr>
      <w:r w:rsidRPr="005232AE">
        <w:rPr>
          <w:color w:val="auto"/>
        </w:rPr>
        <w:t>ROLNIK</w:t>
      </w:r>
      <w:r w:rsidR="00EA4066" w:rsidRPr="005232AE">
        <w:rPr>
          <w:color w:val="auto"/>
        </w:rPr>
        <w:t xml:space="preserve">, R.; </w:t>
      </w:r>
      <w:r w:rsidRPr="005232AE">
        <w:rPr>
          <w:color w:val="auto"/>
        </w:rPr>
        <w:t>KLINK</w:t>
      </w:r>
      <w:r w:rsidR="00EA4066" w:rsidRPr="005232AE">
        <w:rPr>
          <w:color w:val="auto"/>
        </w:rPr>
        <w:t xml:space="preserve">, J. Crescimento Econômico e desenvolvimento urbano: por que nossas cidades continuam tão precárias? </w:t>
      </w:r>
      <w:r w:rsidR="00EA4066" w:rsidRPr="005232AE">
        <w:rPr>
          <w:i/>
          <w:iCs/>
          <w:color w:val="auto"/>
        </w:rPr>
        <w:t>Revista Novos Estudos CEBRAP</w:t>
      </w:r>
      <w:r w:rsidR="00EA4066" w:rsidRPr="005232AE">
        <w:rPr>
          <w:color w:val="auto"/>
        </w:rPr>
        <w:t>, n. 89, p. 89 – 109, 2011.</w:t>
      </w:r>
    </w:p>
    <w:p w14:paraId="569C48D0" w14:textId="32A9E317" w:rsidR="00EA4066" w:rsidRPr="0074622A" w:rsidRDefault="005945E8" w:rsidP="00AF26E7">
      <w:pPr>
        <w:pStyle w:val="Corpo"/>
        <w:spacing w:line="276" w:lineRule="auto"/>
        <w:ind w:firstLine="0"/>
        <w:rPr>
          <w:color w:val="auto"/>
          <w:lang w:val="en-US"/>
        </w:rPr>
      </w:pPr>
      <w:r w:rsidRPr="0074622A">
        <w:rPr>
          <w:color w:val="auto"/>
        </w:rPr>
        <w:t>SCHEIBE</w:t>
      </w:r>
      <w:r w:rsidR="00EA4066" w:rsidRPr="0074622A">
        <w:rPr>
          <w:color w:val="auto"/>
        </w:rPr>
        <w:t xml:space="preserve">, A. H.; </w:t>
      </w:r>
      <w:r w:rsidRPr="0074622A">
        <w:rPr>
          <w:color w:val="auto"/>
        </w:rPr>
        <w:t>TEZOTTO</w:t>
      </w:r>
      <w:r w:rsidR="00EA4066" w:rsidRPr="0074622A">
        <w:rPr>
          <w:color w:val="auto"/>
        </w:rPr>
        <w:t xml:space="preserve">, A. da S.; </w:t>
      </w:r>
      <w:r w:rsidRPr="0074622A">
        <w:rPr>
          <w:color w:val="auto"/>
        </w:rPr>
        <w:t>SOUZA E SILVA</w:t>
      </w:r>
      <w:r w:rsidR="00EA4066" w:rsidRPr="0074622A">
        <w:rPr>
          <w:color w:val="auto"/>
        </w:rPr>
        <w:t xml:space="preserve">, A.; </w:t>
      </w:r>
      <w:r w:rsidRPr="0074622A">
        <w:rPr>
          <w:color w:val="auto"/>
        </w:rPr>
        <w:t>HIRT</w:t>
      </w:r>
      <w:r w:rsidR="00EA4066" w:rsidRPr="0074622A">
        <w:rPr>
          <w:color w:val="auto"/>
        </w:rPr>
        <w:t xml:space="preserve">, B. </w:t>
      </w:r>
      <w:r w:rsidRPr="0074622A">
        <w:rPr>
          <w:color w:val="auto"/>
        </w:rPr>
        <w:t xml:space="preserve">SILVA, </w:t>
      </w:r>
      <w:r w:rsidR="00EA4066" w:rsidRPr="0074622A">
        <w:rPr>
          <w:color w:val="auto"/>
        </w:rPr>
        <w:t xml:space="preserve">F. L. </w:t>
      </w:r>
      <w:r w:rsidR="00EA4066" w:rsidRPr="0074622A">
        <w:rPr>
          <w:i/>
          <w:iCs/>
          <w:color w:val="auto"/>
        </w:rPr>
        <w:t>Intervenção multidisciplinar em migrantes haitianos</w:t>
      </w:r>
      <w:r w:rsidR="00EA4066" w:rsidRPr="0074622A">
        <w:rPr>
          <w:color w:val="auto"/>
        </w:rPr>
        <w:t xml:space="preserve">. 14º Congresso Brasileiro de Medicina de Família e Comunidade. </w:t>
      </w:r>
      <w:r w:rsidR="00EA4066" w:rsidRPr="00FD4FCD">
        <w:rPr>
          <w:color w:val="auto"/>
        </w:rPr>
        <w:t xml:space="preserve">Anais. </w:t>
      </w:r>
      <w:r w:rsidR="00EA4066" w:rsidRPr="0074622A">
        <w:rPr>
          <w:color w:val="auto"/>
          <w:lang w:val="en-US"/>
        </w:rPr>
        <w:t>Curitiba, 2017.</w:t>
      </w:r>
    </w:p>
    <w:p w14:paraId="44A242FB" w14:textId="4B2537A5" w:rsidR="00EA4066" w:rsidRPr="00524510" w:rsidRDefault="005945E8" w:rsidP="00AF26E7">
      <w:pPr>
        <w:pStyle w:val="Corpo"/>
        <w:spacing w:line="276" w:lineRule="auto"/>
        <w:ind w:firstLine="0"/>
        <w:rPr>
          <w:color w:val="auto"/>
          <w:lang w:val="en-US"/>
        </w:rPr>
      </w:pPr>
      <w:r w:rsidRPr="00524510">
        <w:rPr>
          <w:color w:val="auto"/>
          <w:lang w:val="en-US"/>
        </w:rPr>
        <w:t>SCHMID</w:t>
      </w:r>
      <w:r w:rsidR="00EA4066" w:rsidRPr="00524510">
        <w:rPr>
          <w:color w:val="auto"/>
          <w:lang w:val="en-US"/>
        </w:rPr>
        <w:t>, C.</w:t>
      </w:r>
      <w:r w:rsidR="00EA4066">
        <w:rPr>
          <w:color w:val="auto"/>
          <w:lang w:val="en-US"/>
        </w:rPr>
        <w:t>;</w:t>
      </w:r>
      <w:r w:rsidR="00EA4066" w:rsidRPr="00524510">
        <w:rPr>
          <w:color w:val="auto"/>
          <w:lang w:val="en-US"/>
        </w:rPr>
        <w:t xml:space="preserve"> </w:t>
      </w:r>
      <w:r w:rsidRPr="00524510">
        <w:rPr>
          <w:color w:val="auto"/>
          <w:lang w:val="en-US"/>
        </w:rPr>
        <w:t>KARAMAN</w:t>
      </w:r>
      <w:r w:rsidR="00EA4066" w:rsidRPr="00524510">
        <w:rPr>
          <w:color w:val="auto"/>
          <w:lang w:val="en-US"/>
        </w:rPr>
        <w:t>, O.</w:t>
      </w:r>
      <w:r w:rsidR="00EA4066">
        <w:rPr>
          <w:color w:val="auto"/>
          <w:lang w:val="en-US"/>
        </w:rPr>
        <w:t xml:space="preserve">; </w:t>
      </w:r>
      <w:r w:rsidRPr="00524510">
        <w:rPr>
          <w:color w:val="auto"/>
          <w:lang w:val="en-US"/>
        </w:rPr>
        <w:t>HANAKATA</w:t>
      </w:r>
      <w:r w:rsidR="00EA4066" w:rsidRPr="00524510">
        <w:rPr>
          <w:color w:val="auto"/>
          <w:lang w:val="en-US"/>
        </w:rPr>
        <w:t>, N. C.</w:t>
      </w:r>
      <w:r w:rsidR="00EA4066">
        <w:rPr>
          <w:color w:val="auto"/>
          <w:lang w:val="en-US"/>
        </w:rPr>
        <w:t>;</w:t>
      </w:r>
      <w:r w:rsidR="00EA4066" w:rsidRPr="00524510">
        <w:rPr>
          <w:color w:val="auto"/>
          <w:lang w:val="en-US"/>
        </w:rPr>
        <w:t xml:space="preserve"> </w:t>
      </w:r>
      <w:r w:rsidRPr="00524510">
        <w:rPr>
          <w:color w:val="auto"/>
          <w:lang w:val="en-US"/>
        </w:rPr>
        <w:t>KALLENBERGER</w:t>
      </w:r>
      <w:r w:rsidR="00EA4066" w:rsidRPr="00524510">
        <w:rPr>
          <w:color w:val="auto"/>
          <w:lang w:val="en-US"/>
        </w:rPr>
        <w:t>, P.</w:t>
      </w:r>
      <w:r w:rsidR="00EA4066">
        <w:rPr>
          <w:color w:val="auto"/>
          <w:lang w:val="en-US"/>
        </w:rPr>
        <w:t>;</w:t>
      </w:r>
      <w:r w:rsidR="00EA4066" w:rsidRPr="00524510">
        <w:rPr>
          <w:color w:val="auto"/>
          <w:lang w:val="en-US"/>
        </w:rPr>
        <w:t xml:space="preserve"> </w:t>
      </w:r>
      <w:r w:rsidRPr="00524510">
        <w:rPr>
          <w:color w:val="auto"/>
          <w:lang w:val="en-US"/>
        </w:rPr>
        <w:t>KOCKELKORN</w:t>
      </w:r>
      <w:r w:rsidR="00EA4066" w:rsidRPr="00524510">
        <w:rPr>
          <w:color w:val="auto"/>
          <w:lang w:val="en-US"/>
        </w:rPr>
        <w:t>, A.</w:t>
      </w:r>
      <w:r w:rsidR="00EA4066">
        <w:rPr>
          <w:color w:val="auto"/>
          <w:lang w:val="en-US"/>
        </w:rPr>
        <w:t>;</w:t>
      </w:r>
      <w:r w:rsidR="00EA4066" w:rsidRPr="00524510">
        <w:rPr>
          <w:color w:val="auto"/>
          <w:lang w:val="en-US"/>
        </w:rPr>
        <w:t xml:space="preserve"> </w:t>
      </w:r>
      <w:r w:rsidRPr="00524510">
        <w:rPr>
          <w:color w:val="auto"/>
          <w:lang w:val="en-US"/>
        </w:rPr>
        <w:t>SAWYER</w:t>
      </w:r>
      <w:r w:rsidR="00EA4066" w:rsidRPr="00524510">
        <w:rPr>
          <w:color w:val="auto"/>
          <w:lang w:val="en-US"/>
        </w:rPr>
        <w:t>, L.</w:t>
      </w:r>
      <w:r w:rsidR="00EA4066">
        <w:rPr>
          <w:color w:val="auto"/>
          <w:lang w:val="en-US"/>
        </w:rPr>
        <w:t xml:space="preserve">; </w:t>
      </w:r>
      <w:r w:rsidRPr="00524510">
        <w:rPr>
          <w:color w:val="auto"/>
          <w:lang w:val="en-US"/>
        </w:rPr>
        <w:t>WONG</w:t>
      </w:r>
      <w:r w:rsidR="00EA4066" w:rsidRPr="00524510">
        <w:rPr>
          <w:color w:val="auto"/>
          <w:lang w:val="en-US"/>
        </w:rPr>
        <w:t xml:space="preserve">, K. P. Towards a new vocabulary of </w:t>
      </w:r>
      <w:proofErr w:type="spellStart"/>
      <w:r w:rsidR="00EA4066" w:rsidRPr="00524510">
        <w:rPr>
          <w:color w:val="auto"/>
          <w:lang w:val="en-US"/>
        </w:rPr>
        <w:t>urbanisation</w:t>
      </w:r>
      <w:proofErr w:type="spellEnd"/>
      <w:r w:rsidR="00EA4066" w:rsidRPr="00524510">
        <w:rPr>
          <w:color w:val="auto"/>
          <w:lang w:val="en-US"/>
        </w:rPr>
        <w:t xml:space="preserve"> processes: A comparative approach. </w:t>
      </w:r>
      <w:r w:rsidR="00EA4066" w:rsidRPr="0074622A">
        <w:rPr>
          <w:i/>
          <w:color w:val="auto"/>
          <w:lang w:val="en-US"/>
        </w:rPr>
        <w:t>Urban Studies</w:t>
      </w:r>
      <w:r w:rsidR="00EA4066" w:rsidRPr="00524510">
        <w:rPr>
          <w:color w:val="auto"/>
          <w:lang w:val="en-US"/>
        </w:rPr>
        <w:t>, 55(1),</w:t>
      </w:r>
      <w:r w:rsidR="00EA4066">
        <w:rPr>
          <w:color w:val="auto"/>
          <w:lang w:val="en-US"/>
        </w:rPr>
        <w:t xml:space="preserve"> 2018</w:t>
      </w:r>
      <w:r w:rsidR="00EA4066" w:rsidRPr="00524510">
        <w:rPr>
          <w:color w:val="auto"/>
          <w:lang w:val="en-US"/>
        </w:rPr>
        <w:t>.</w:t>
      </w:r>
    </w:p>
    <w:p w14:paraId="1FF074D9" w14:textId="5955E287" w:rsidR="00EA4066" w:rsidRPr="00FD4FCD" w:rsidRDefault="005945E8" w:rsidP="00AF26E7">
      <w:pPr>
        <w:pStyle w:val="Corpo"/>
        <w:spacing w:line="276" w:lineRule="auto"/>
        <w:ind w:firstLine="0"/>
        <w:rPr>
          <w:color w:val="auto"/>
        </w:rPr>
      </w:pPr>
      <w:r w:rsidRPr="0074622A">
        <w:rPr>
          <w:color w:val="auto"/>
          <w:lang w:val="en-US"/>
        </w:rPr>
        <w:t>SOJA</w:t>
      </w:r>
      <w:r w:rsidR="00EA4066" w:rsidRPr="0074622A">
        <w:rPr>
          <w:color w:val="auto"/>
          <w:lang w:val="en-US"/>
        </w:rPr>
        <w:t xml:space="preserve">, E W. </w:t>
      </w:r>
      <w:proofErr w:type="spellStart"/>
      <w:r w:rsidR="00EA4066" w:rsidRPr="0074622A">
        <w:rPr>
          <w:i/>
          <w:color w:val="auto"/>
          <w:lang w:val="en-US"/>
        </w:rPr>
        <w:t>Thirdspace</w:t>
      </w:r>
      <w:proofErr w:type="spellEnd"/>
      <w:r w:rsidR="00EA4066" w:rsidRPr="0074622A">
        <w:rPr>
          <w:color w:val="auto"/>
          <w:lang w:val="en-US"/>
        </w:rPr>
        <w:t xml:space="preserve">: journeys to Los Angeles and other real and imagined places. </w:t>
      </w:r>
      <w:r w:rsidR="00EA4066" w:rsidRPr="00FD4FCD">
        <w:rPr>
          <w:color w:val="auto"/>
        </w:rPr>
        <w:t xml:space="preserve">Oxford: </w:t>
      </w:r>
      <w:proofErr w:type="spellStart"/>
      <w:r w:rsidR="00EA4066" w:rsidRPr="00FD4FCD">
        <w:rPr>
          <w:color w:val="auto"/>
        </w:rPr>
        <w:t>Blackwell</w:t>
      </w:r>
      <w:proofErr w:type="spellEnd"/>
      <w:r w:rsidR="00EA4066" w:rsidRPr="00FD4FCD">
        <w:rPr>
          <w:color w:val="auto"/>
        </w:rPr>
        <w:t>, 2000.</w:t>
      </w:r>
    </w:p>
    <w:p w14:paraId="66BF5E41" w14:textId="66D66D1F" w:rsidR="00EA4066" w:rsidRPr="00FD4FCD" w:rsidRDefault="005945E8" w:rsidP="005232AE">
      <w:pPr>
        <w:pStyle w:val="Corpo"/>
        <w:spacing w:line="276" w:lineRule="auto"/>
        <w:ind w:firstLine="0"/>
        <w:rPr>
          <w:color w:val="auto"/>
          <w:lang w:val="en-US"/>
        </w:rPr>
      </w:pPr>
      <w:r w:rsidRPr="005232AE">
        <w:rPr>
          <w:color w:val="auto"/>
        </w:rPr>
        <w:lastRenderedPageBreak/>
        <w:t>TORRES</w:t>
      </w:r>
      <w:r w:rsidR="00EA4066" w:rsidRPr="005232AE">
        <w:rPr>
          <w:color w:val="auto"/>
        </w:rPr>
        <w:t xml:space="preserve">, H. da G.; </w:t>
      </w:r>
      <w:r w:rsidRPr="005232AE">
        <w:rPr>
          <w:color w:val="auto"/>
        </w:rPr>
        <w:t>MARQUES</w:t>
      </w:r>
      <w:r w:rsidR="00EA4066" w:rsidRPr="005232AE">
        <w:rPr>
          <w:color w:val="auto"/>
        </w:rPr>
        <w:t xml:space="preserve">, E. Políticas sociais e território: uma abordagem metropolitana. </w:t>
      </w:r>
      <w:r w:rsidR="00EA4066" w:rsidRPr="00FD4FCD">
        <w:rPr>
          <w:bCs/>
          <w:i/>
          <w:iCs/>
          <w:color w:val="auto"/>
          <w:lang w:val="en-US"/>
        </w:rPr>
        <w:t xml:space="preserve">São Paulo </w:t>
      </w:r>
      <w:proofErr w:type="spellStart"/>
      <w:r w:rsidR="00EA4066" w:rsidRPr="00FD4FCD">
        <w:rPr>
          <w:bCs/>
          <w:i/>
          <w:iCs/>
          <w:color w:val="auto"/>
          <w:lang w:val="en-US"/>
        </w:rPr>
        <w:t>em</w:t>
      </w:r>
      <w:proofErr w:type="spellEnd"/>
      <w:r w:rsidR="00EA4066" w:rsidRPr="00FD4FCD">
        <w:rPr>
          <w:bCs/>
          <w:i/>
          <w:iCs/>
          <w:color w:val="auto"/>
          <w:lang w:val="en-US"/>
        </w:rPr>
        <w:t xml:space="preserve"> </w:t>
      </w:r>
      <w:proofErr w:type="spellStart"/>
      <w:r w:rsidR="00EA4066" w:rsidRPr="00FD4FCD">
        <w:rPr>
          <w:bCs/>
          <w:i/>
          <w:iCs/>
          <w:color w:val="auto"/>
          <w:lang w:val="en-US"/>
        </w:rPr>
        <w:t>Perspectiva</w:t>
      </w:r>
      <w:proofErr w:type="spellEnd"/>
      <w:r w:rsidR="00EA4066" w:rsidRPr="00FD4FCD">
        <w:rPr>
          <w:color w:val="auto"/>
          <w:lang w:val="en-US"/>
        </w:rPr>
        <w:t>, v. 18, n. 4</w:t>
      </w:r>
      <w:r>
        <w:rPr>
          <w:color w:val="auto"/>
          <w:lang w:val="en-US"/>
        </w:rPr>
        <w:t xml:space="preserve">, </w:t>
      </w:r>
      <w:r w:rsidR="00EA4066" w:rsidRPr="00FD4FCD">
        <w:rPr>
          <w:color w:val="auto"/>
          <w:lang w:val="en-US"/>
        </w:rPr>
        <w:t>2004.</w:t>
      </w:r>
    </w:p>
    <w:p w14:paraId="568FD102" w14:textId="0FF1CF43" w:rsidR="00EA4066" w:rsidRPr="005232AE" w:rsidRDefault="005945E8" w:rsidP="00AF26E7">
      <w:pPr>
        <w:spacing w:line="276" w:lineRule="auto"/>
        <w:rPr>
          <w:rFonts w:eastAsia="Arial" w:cs="Arial"/>
        </w:rPr>
      </w:pPr>
      <w:r w:rsidRPr="005232AE">
        <w:rPr>
          <w:rFonts w:eastAsia="Arial" w:cs="Arial"/>
        </w:rPr>
        <w:t>TUAN</w:t>
      </w:r>
      <w:r w:rsidR="00EA4066" w:rsidRPr="005232AE">
        <w:rPr>
          <w:rFonts w:eastAsia="Arial" w:cs="Arial"/>
        </w:rPr>
        <w:t xml:space="preserve">, Y. </w:t>
      </w:r>
      <w:r w:rsidR="00EA4066" w:rsidRPr="005232AE">
        <w:rPr>
          <w:rFonts w:eastAsia="Arial" w:cs="Arial"/>
          <w:i/>
        </w:rPr>
        <w:t>Space and Place</w:t>
      </w:r>
      <w:r w:rsidR="00EA4066" w:rsidRPr="005232AE">
        <w:rPr>
          <w:rFonts w:eastAsia="Arial" w:cs="Arial"/>
        </w:rPr>
        <w:t>: The Perspective of Experience. Minneapolis: University of Minnesota Press, 2001.</w:t>
      </w:r>
    </w:p>
    <w:p w14:paraId="66521B0E" w14:textId="4D176003" w:rsidR="00EA4066" w:rsidRPr="0074622A" w:rsidRDefault="005945E8" w:rsidP="00AF26E7">
      <w:pPr>
        <w:pStyle w:val="Corpo"/>
        <w:spacing w:line="276" w:lineRule="auto"/>
        <w:ind w:firstLine="0"/>
        <w:rPr>
          <w:color w:val="auto"/>
          <w:lang w:val="en-US"/>
        </w:rPr>
      </w:pPr>
      <w:r w:rsidRPr="0074622A">
        <w:rPr>
          <w:color w:val="auto"/>
          <w:lang w:val="en-US"/>
        </w:rPr>
        <w:t xml:space="preserve">UNITED NATIONS </w:t>
      </w:r>
      <w:r w:rsidR="00EA4066" w:rsidRPr="0074622A">
        <w:rPr>
          <w:color w:val="auto"/>
          <w:lang w:val="en-US"/>
        </w:rPr>
        <w:t xml:space="preserve">- UN (2017). </w:t>
      </w:r>
      <w:r w:rsidR="00EA4066" w:rsidRPr="0074622A">
        <w:rPr>
          <w:i/>
          <w:color w:val="auto"/>
          <w:lang w:val="en-US"/>
        </w:rPr>
        <w:t>New Urban Agenda</w:t>
      </w:r>
      <w:r w:rsidR="00EA4066" w:rsidRPr="0074622A">
        <w:rPr>
          <w:color w:val="auto"/>
          <w:lang w:val="en-US"/>
        </w:rPr>
        <w:t xml:space="preserve">. Available at &lt;habitat3.org/wp-content/uploads/NUA-English.pdf&gt;. </w:t>
      </w:r>
    </w:p>
    <w:p w14:paraId="76E4E669" w14:textId="53422437" w:rsidR="00EA4066" w:rsidRPr="00FD4FCD" w:rsidRDefault="005945E8" w:rsidP="00AF26E7">
      <w:pPr>
        <w:spacing w:line="276" w:lineRule="auto"/>
      </w:pPr>
      <w:r w:rsidRPr="005232AE">
        <w:rPr>
          <w:lang w:val="pt-BR"/>
        </w:rPr>
        <w:t>WAGNER</w:t>
      </w:r>
      <w:r w:rsidR="00EA4066" w:rsidRPr="005232AE">
        <w:rPr>
          <w:lang w:val="pt-BR"/>
        </w:rPr>
        <w:t xml:space="preserve">, S. G.; Duarte, C. R. A Ambiência Peculiar do lugar quintal nas residências da zona norte do Rio de Janeiro. </w:t>
      </w:r>
      <w:proofErr w:type="spellStart"/>
      <w:r w:rsidR="00EA4066" w:rsidRPr="00FD4FCD">
        <w:rPr>
          <w:i/>
        </w:rPr>
        <w:t>Revista</w:t>
      </w:r>
      <w:proofErr w:type="spellEnd"/>
      <w:r w:rsidR="00EA4066" w:rsidRPr="00FD4FCD">
        <w:rPr>
          <w:i/>
        </w:rPr>
        <w:t xml:space="preserve"> Interfaces</w:t>
      </w:r>
      <w:r w:rsidR="00EA4066" w:rsidRPr="00FD4FCD">
        <w:t>, 22(1), 2015.</w:t>
      </w:r>
    </w:p>
    <w:p w14:paraId="466853CA" w14:textId="25514B7A" w:rsidR="00EA4066" w:rsidRPr="0074622A" w:rsidRDefault="005945E8" w:rsidP="00AF26E7">
      <w:pPr>
        <w:spacing w:line="276" w:lineRule="auto"/>
      </w:pPr>
      <w:r w:rsidRPr="0074622A">
        <w:rPr>
          <w:rFonts w:cs="Arial"/>
          <w:szCs w:val="22"/>
        </w:rPr>
        <w:t>YIN</w:t>
      </w:r>
      <w:r w:rsidR="00EA4066" w:rsidRPr="0074622A">
        <w:rPr>
          <w:rFonts w:cs="Arial"/>
          <w:szCs w:val="22"/>
        </w:rPr>
        <w:t xml:space="preserve">, R. K. </w:t>
      </w:r>
      <w:r w:rsidR="00EA4066" w:rsidRPr="0074622A">
        <w:rPr>
          <w:rFonts w:cs="Arial"/>
          <w:i/>
          <w:iCs/>
          <w:szCs w:val="22"/>
        </w:rPr>
        <w:t>Case Study Research</w:t>
      </w:r>
      <w:r w:rsidR="00EA4066" w:rsidRPr="0074622A">
        <w:rPr>
          <w:rFonts w:cs="Arial"/>
          <w:szCs w:val="22"/>
        </w:rPr>
        <w:t>. London: Bookman</w:t>
      </w:r>
      <w:r w:rsidR="00EA4066">
        <w:rPr>
          <w:rFonts w:cs="Arial"/>
          <w:szCs w:val="22"/>
        </w:rPr>
        <w:t>, 2005.</w:t>
      </w:r>
    </w:p>
    <w:sectPr w:rsidR="00EA4066" w:rsidRPr="0074622A">
      <w:headerReference w:type="even" r:id="rId29"/>
      <w:headerReference w:type="default" r:id="rId30"/>
      <w:footerReference w:type="even" r:id="rId31"/>
      <w:footerReference w:type="default" r:id="rId32"/>
      <w:headerReference w:type="first" r:id="rId33"/>
      <w:footerReference w:type="first" r:id="rId34"/>
      <w:pgSz w:w="11900" w:h="16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A94DF" w14:textId="77777777" w:rsidR="009903C2" w:rsidRDefault="009903C2">
      <w:r>
        <w:separator/>
      </w:r>
    </w:p>
  </w:endnote>
  <w:endnote w:type="continuationSeparator" w:id="0">
    <w:p w14:paraId="586CB7B1" w14:textId="77777777" w:rsidR="009903C2" w:rsidRDefault="00990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A96A6" w14:textId="77777777" w:rsidR="004E552F" w:rsidRDefault="004E5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C8B7D" w14:textId="77777777" w:rsidR="00ED47E8" w:rsidRDefault="00ED47E8">
    <w:pPr>
      <w:pStyle w:val="CabealhoeRodap"/>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A3EA" w14:textId="77777777" w:rsidR="004E552F" w:rsidRDefault="004E5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49EF9" w14:textId="77777777" w:rsidR="009903C2" w:rsidRDefault="009903C2">
      <w:r>
        <w:separator/>
      </w:r>
    </w:p>
  </w:footnote>
  <w:footnote w:type="continuationSeparator" w:id="0">
    <w:p w14:paraId="5DF3E08D" w14:textId="77777777" w:rsidR="009903C2" w:rsidRDefault="009903C2">
      <w:r>
        <w:continuationSeparator/>
      </w:r>
    </w:p>
  </w:footnote>
  <w:footnote w:type="continuationNotice" w:id="1">
    <w:p w14:paraId="754766AB" w14:textId="77777777" w:rsidR="009903C2" w:rsidRDefault="009903C2"/>
  </w:footnote>
  <w:footnote w:id="2">
    <w:p w14:paraId="1799E340" w14:textId="77777777" w:rsidR="00ED47E8" w:rsidRDefault="00ED47E8">
      <w:pPr>
        <w:pStyle w:val="FootnoteText"/>
      </w:pPr>
      <w:r>
        <w:rPr>
          <w:vertAlign w:val="superscript"/>
          <w:lang w:val="pt-PT"/>
        </w:rPr>
        <w:footnoteRef/>
      </w:r>
      <w:r>
        <w:rPr>
          <w:rFonts w:eastAsia="Arial Unicode MS" w:cs="Arial Unicode MS"/>
        </w:rPr>
        <w:t xml:space="preserve"> </w:t>
      </w:r>
      <w:r>
        <w:rPr>
          <w:rFonts w:eastAsia="Arial Unicode MS" w:cs="Arial Unicode MS"/>
          <w:lang w:val="pt-PT"/>
        </w:rPr>
        <w:t xml:space="preserve">Com destaque para aqueles decorrentes de condicionantes ambientais (declividade, área sujeita a inundação, áreas insalubres) ou relacionados à </w:t>
      </w:r>
      <w:proofErr w:type="spellStart"/>
      <w:r>
        <w:rPr>
          <w:rFonts w:eastAsia="Arial Unicode MS" w:cs="Arial Unicode MS"/>
          <w:lang w:val="pt-PT"/>
        </w:rPr>
        <w:t>violênca</w:t>
      </w:r>
      <w:proofErr w:type="spellEnd"/>
      <w:r>
        <w:rPr>
          <w:rFonts w:eastAsia="Arial Unicode MS" w:cs="Arial Unicode MS"/>
          <w:lang w:val="pt-PT"/>
        </w:rPr>
        <w:t xml:space="preserve"> (notadamente pela maior proximidade com </w:t>
      </w:r>
      <w:r w:rsidRPr="008F1E7C">
        <w:rPr>
          <w:rFonts w:eastAsia="Arial Unicode MS" w:cs="Arial Unicode MS"/>
        </w:rPr>
        <w:t>a por</w:t>
      </w:r>
      <w:proofErr w:type="spellStart"/>
      <w:r>
        <w:rPr>
          <w:rFonts w:eastAsia="Arial Unicode MS" w:cs="Arial Unicode MS"/>
          <w:lang w:val="pt-PT"/>
        </w:rPr>
        <w:t>ção</w:t>
      </w:r>
      <w:proofErr w:type="spellEnd"/>
      <w:r>
        <w:rPr>
          <w:rFonts w:eastAsia="Arial Unicode MS" w:cs="Arial Unicode MS"/>
          <w:lang w:val="pt-PT"/>
        </w:rPr>
        <w:t xml:space="preserve"> do </w:t>
      </w:r>
      <w:proofErr w:type="spellStart"/>
      <w:r>
        <w:rPr>
          <w:rFonts w:eastAsia="Arial Unicode MS" w:cs="Arial Unicode MS"/>
          <w:lang w:val="pt-PT"/>
        </w:rPr>
        <w:t>territ</w:t>
      </w:r>
      <w:proofErr w:type="spellEnd"/>
      <w:r w:rsidRPr="008F1E7C">
        <w:rPr>
          <w:rFonts w:eastAsia="Arial Unicode MS" w:cs="Arial Unicode MS"/>
        </w:rPr>
        <w:t>ó</w:t>
      </w:r>
      <w:r>
        <w:rPr>
          <w:rFonts w:eastAsia="Arial Unicode MS" w:cs="Arial Unicode MS"/>
          <w:lang w:val="pt-PT"/>
        </w:rPr>
        <w:t xml:space="preserve">rio onde se concentra a atividade de </w:t>
      </w:r>
      <w:proofErr w:type="spellStart"/>
      <w:r>
        <w:rPr>
          <w:rFonts w:eastAsia="Arial Unicode MS" w:cs="Arial Unicode MS"/>
          <w:lang w:val="pt-PT"/>
        </w:rPr>
        <w:t>tr</w:t>
      </w:r>
      <w:proofErr w:type="spellEnd"/>
      <w:r>
        <w:rPr>
          <w:rFonts w:eastAsia="Arial Unicode MS" w:cs="Arial Unicode MS"/>
        </w:rPr>
        <w:t>á</w:t>
      </w:r>
      <w:r>
        <w:rPr>
          <w:rFonts w:eastAsia="Arial Unicode MS" w:cs="Arial Unicode MS"/>
          <w:lang w:val="pt-PT"/>
        </w:rPr>
        <w:t>fico de drogas)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C4E1" w14:textId="77777777" w:rsidR="004E552F" w:rsidRDefault="004E55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20D5D" w14:textId="77777777" w:rsidR="00ED47E8" w:rsidRDefault="00ED47E8">
    <w:pPr>
      <w:pStyle w:val="CabealhoeRodap"/>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B6D80" w14:textId="77777777" w:rsidR="004E552F" w:rsidRDefault="004E55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75F"/>
    <w:rsid w:val="00006821"/>
    <w:rsid w:val="0004522C"/>
    <w:rsid w:val="00055B25"/>
    <w:rsid w:val="00076D95"/>
    <w:rsid w:val="00082B16"/>
    <w:rsid w:val="000B2D95"/>
    <w:rsid w:val="001A575B"/>
    <w:rsid w:val="001B10C2"/>
    <w:rsid w:val="001D21A3"/>
    <w:rsid w:val="0020766E"/>
    <w:rsid w:val="00242D81"/>
    <w:rsid w:val="002B0AD7"/>
    <w:rsid w:val="002D23FB"/>
    <w:rsid w:val="002F66A7"/>
    <w:rsid w:val="00305316"/>
    <w:rsid w:val="00307889"/>
    <w:rsid w:val="003174CA"/>
    <w:rsid w:val="003472A8"/>
    <w:rsid w:val="003842EC"/>
    <w:rsid w:val="003E71B4"/>
    <w:rsid w:val="003F40C9"/>
    <w:rsid w:val="00415736"/>
    <w:rsid w:val="00495BBA"/>
    <w:rsid w:val="004A1956"/>
    <w:rsid w:val="004B7150"/>
    <w:rsid w:val="004E1956"/>
    <w:rsid w:val="004E552F"/>
    <w:rsid w:val="004F0E55"/>
    <w:rsid w:val="004F5F0B"/>
    <w:rsid w:val="005232AE"/>
    <w:rsid w:val="00524510"/>
    <w:rsid w:val="005259CA"/>
    <w:rsid w:val="00563A65"/>
    <w:rsid w:val="00585A2A"/>
    <w:rsid w:val="005945E8"/>
    <w:rsid w:val="005A7952"/>
    <w:rsid w:val="005B7229"/>
    <w:rsid w:val="005C2FD0"/>
    <w:rsid w:val="005D51E5"/>
    <w:rsid w:val="005D5B90"/>
    <w:rsid w:val="006617FD"/>
    <w:rsid w:val="00662593"/>
    <w:rsid w:val="006971B2"/>
    <w:rsid w:val="006B184A"/>
    <w:rsid w:val="006D609C"/>
    <w:rsid w:val="006D60DD"/>
    <w:rsid w:val="006D717C"/>
    <w:rsid w:val="006E3820"/>
    <w:rsid w:val="0074622A"/>
    <w:rsid w:val="007B61B7"/>
    <w:rsid w:val="007C7488"/>
    <w:rsid w:val="007F387C"/>
    <w:rsid w:val="008073F6"/>
    <w:rsid w:val="00815331"/>
    <w:rsid w:val="00851BD8"/>
    <w:rsid w:val="0085307F"/>
    <w:rsid w:val="008714E1"/>
    <w:rsid w:val="008A23FB"/>
    <w:rsid w:val="008C2B4E"/>
    <w:rsid w:val="008C3BAA"/>
    <w:rsid w:val="008D208F"/>
    <w:rsid w:val="008E2753"/>
    <w:rsid w:val="008F1E7C"/>
    <w:rsid w:val="00913534"/>
    <w:rsid w:val="00952EBE"/>
    <w:rsid w:val="0098173B"/>
    <w:rsid w:val="009903C2"/>
    <w:rsid w:val="00A00C40"/>
    <w:rsid w:val="00A044F2"/>
    <w:rsid w:val="00A446B4"/>
    <w:rsid w:val="00A90204"/>
    <w:rsid w:val="00AC5A4F"/>
    <w:rsid w:val="00AD7182"/>
    <w:rsid w:val="00AF26E7"/>
    <w:rsid w:val="00B0197C"/>
    <w:rsid w:val="00B1640A"/>
    <w:rsid w:val="00B23442"/>
    <w:rsid w:val="00BA277D"/>
    <w:rsid w:val="00BB1E91"/>
    <w:rsid w:val="00BB35D1"/>
    <w:rsid w:val="00BB46D0"/>
    <w:rsid w:val="00C00E79"/>
    <w:rsid w:val="00C25CCA"/>
    <w:rsid w:val="00C56BA9"/>
    <w:rsid w:val="00C6202D"/>
    <w:rsid w:val="00C7085A"/>
    <w:rsid w:val="00C84B62"/>
    <w:rsid w:val="00CE08FF"/>
    <w:rsid w:val="00CE43C6"/>
    <w:rsid w:val="00D20F7A"/>
    <w:rsid w:val="00DA099E"/>
    <w:rsid w:val="00DC18F0"/>
    <w:rsid w:val="00DC4BFB"/>
    <w:rsid w:val="00DD4E01"/>
    <w:rsid w:val="00DD782A"/>
    <w:rsid w:val="00DF475F"/>
    <w:rsid w:val="00E078EE"/>
    <w:rsid w:val="00E91331"/>
    <w:rsid w:val="00EA4066"/>
    <w:rsid w:val="00EB00A8"/>
    <w:rsid w:val="00ED47E8"/>
    <w:rsid w:val="00EE65EB"/>
    <w:rsid w:val="00F0271D"/>
    <w:rsid w:val="00F20D88"/>
    <w:rsid w:val="00F337D2"/>
    <w:rsid w:val="00F669BB"/>
    <w:rsid w:val="00F90B5B"/>
    <w:rsid w:val="00F9705C"/>
    <w:rsid w:val="00FD4FCD"/>
    <w:rsid w:val="00FE093C"/>
    <w:rsid w:val="00FE3085"/>
    <w:rsid w:val="00FF370D"/>
    <w:rsid w:val="00FF3C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0F7E2"/>
  <w15:docId w15:val="{9F82C6E0-C312-4067-B310-6652DD54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E01"/>
    <w:pPr>
      <w:spacing w:after="120" w:line="360" w:lineRule="auto"/>
      <w:jc w:val="both"/>
    </w:pPr>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rPr>
  </w:style>
  <w:style w:type="paragraph" w:customStyle="1" w:styleId="Corpo">
    <w:name w:val="Corpo"/>
    <w:pPr>
      <w:spacing w:after="120" w:line="360" w:lineRule="auto"/>
      <w:ind w:firstLine="709"/>
      <w:jc w:val="both"/>
    </w:pPr>
    <w:rPr>
      <w:rFonts w:ascii="Arial" w:hAnsi="Arial" w:cs="Arial Unicode MS"/>
      <w:color w:val="000000"/>
      <w:sz w:val="24"/>
      <w:szCs w:val="24"/>
      <w:u w:color="000000"/>
    </w:rPr>
  </w:style>
  <w:style w:type="paragraph" w:styleId="BodyText">
    <w:name w:val="Body Text"/>
    <w:pPr>
      <w:jc w:val="both"/>
    </w:pPr>
    <w:rPr>
      <w:rFonts w:ascii="Arial" w:hAnsi="Arial" w:cs="Arial Unicode MS"/>
      <w:color w:val="000000"/>
      <w:sz w:val="24"/>
      <w:szCs w:val="24"/>
      <w:u w:color="000000"/>
      <w:lang w:val="pt-PT"/>
    </w:rPr>
  </w:style>
  <w:style w:type="paragraph" w:customStyle="1" w:styleId="XVIIIENANPURcorpodotexto">
    <w:name w:val="XVIII_ENANPUR_corpo do texto"/>
    <w:pPr>
      <w:spacing w:before="100" w:after="100"/>
      <w:ind w:left="567" w:right="567" w:firstLine="708"/>
      <w:jc w:val="both"/>
    </w:pPr>
    <w:rPr>
      <w:rFonts w:ascii="Calibri" w:eastAsia="Calibri" w:hAnsi="Calibri" w:cs="Calibri"/>
      <w:color w:val="000000"/>
      <w:sz w:val="24"/>
      <w:szCs w:val="24"/>
      <w:u w:color="000000"/>
      <w:lang w:val="pt-PT"/>
    </w:rPr>
  </w:style>
  <w:style w:type="paragraph" w:styleId="FootnoteText">
    <w:name w:val="footnote text"/>
    <w:pPr>
      <w:spacing w:before="20"/>
      <w:jc w:val="both"/>
    </w:pPr>
    <w:rPr>
      <w:rFonts w:ascii="Arial" w:eastAsia="Arial" w:hAnsi="Arial" w:cs="Arial"/>
      <w:color w:val="000000"/>
      <w:u w:color="000000"/>
    </w:rPr>
  </w:style>
  <w:style w:type="paragraph" w:styleId="BalloonText">
    <w:name w:val="Balloon Text"/>
    <w:basedOn w:val="Normal"/>
    <w:link w:val="BalloonTextChar"/>
    <w:uiPriority w:val="99"/>
    <w:semiHidden/>
    <w:unhideWhenUsed/>
    <w:rsid w:val="008F1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E7C"/>
    <w:rPr>
      <w:rFonts w:ascii="Segoe UI" w:hAnsi="Segoe UI" w:cs="Segoe UI"/>
      <w:sz w:val="18"/>
      <w:szCs w:val="18"/>
      <w:lang w:val="en-US" w:eastAsia="en-US"/>
    </w:rPr>
  </w:style>
  <w:style w:type="paragraph" w:styleId="Quote">
    <w:name w:val="Quote"/>
    <w:basedOn w:val="Normal"/>
    <w:next w:val="Normal"/>
    <w:link w:val="QuoteChar"/>
    <w:uiPriority w:val="29"/>
    <w:qFormat/>
    <w:rsid w:val="0085307F"/>
    <w:pPr>
      <w:spacing w:before="160" w:after="160" w:line="240" w:lineRule="auto"/>
      <w:ind w:left="2268"/>
    </w:pPr>
    <w:rPr>
      <w:iCs/>
      <w:sz w:val="20"/>
    </w:rPr>
  </w:style>
  <w:style w:type="character" w:customStyle="1" w:styleId="QuoteChar">
    <w:name w:val="Quote Char"/>
    <w:basedOn w:val="DefaultParagraphFont"/>
    <w:link w:val="Quote"/>
    <w:uiPriority w:val="29"/>
    <w:rsid w:val="0085307F"/>
    <w:rPr>
      <w:rFonts w:ascii="Arial" w:hAnsi="Arial"/>
      <w:iCs/>
      <w:szCs w:val="24"/>
      <w:lang w:val="en-US" w:eastAsia="en-US"/>
    </w:rPr>
  </w:style>
  <w:style w:type="character" w:styleId="Strong">
    <w:name w:val="Strong"/>
    <w:basedOn w:val="DefaultParagraphFont"/>
    <w:uiPriority w:val="22"/>
    <w:qFormat/>
    <w:rsid w:val="00B1640A"/>
    <w:rPr>
      <w:b/>
      <w:bCs/>
    </w:rPr>
  </w:style>
  <w:style w:type="character" w:customStyle="1" w:styleId="cls-response">
    <w:name w:val="cls-response"/>
    <w:basedOn w:val="DefaultParagraphFont"/>
    <w:rsid w:val="00CE43C6"/>
  </w:style>
  <w:style w:type="character" w:styleId="Emphasis">
    <w:name w:val="Emphasis"/>
    <w:basedOn w:val="DefaultParagraphFont"/>
    <w:uiPriority w:val="20"/>
    <w:qFormat/>
    <w:rsid w:val="00585A2A"/>
    <w:rPr>
      <w:i/>
      <w:iCs/>
    </w:rPr>
  </w:style>
  <w:style w:type="character" w:styleId="UnresolvedMention">
    <w:name w:val="Unresolved Mention"/>
    <w:basedOn w:val="DefaultParagraphFont"/>
    <w:uiPriority w:val="99"/>
    <w:semiHidden/>
    <w:unhideWhenUsed/>
    <w:rsid w:val="003472A8"/>
    <w:rPr>
      <w:color w:val="605E5C"/>
      <w:shd w:val="clear" w:color="auto" w:fill="E1DFDD"/>
    </w:rPr>
  </w:style>
  <w:style w:type="character" w:customStyle="1" w:styleId="tlid-translation">
    <w:name w:val="tlid-translation"/>
    <w:basedOn w:val="DefaultParagraphFont"/>
    <w:rsid w:val="004F5F0B"/>
  </w:style>
  <w:style w:type="character" w:styleId="FootnoteReference">
    <w:name w:val="footnote reference"/>
    <w:basedOn w:val="DefaultParagraphFont"/>
    <w:uiPriority w:val="99"/>
    <w:semiHidden/>
    <w:unhideWhenUsed/>
    <w:rsid w:val="00C00E79"/>
    <w:rPr>
      <w:vertAlign w:val="superscript"/>
    </w:rPr>
  </w:style>
  <w:style w:type="character" w:styleId="CommentReference">
    <w:name w:val="annotation reference"/>
    <w:basedOn w:val="DefaultParagraphFont"/>
    <w:uiPriority w:val="99"/>
    <w:semiHidden/>
    <w:unhideWhenUsed/>
    <w:rsid w:val="00C00E79"/>
    <w:rPr>
      <w:sz w:val="16"/>
      <w:szCs w:val="16"/>
    </w:rPr>
  </w:style>
  <w:style w:type="paragraph" w:styleId="CommentText">
    <w:name w:val="annotation text"/>
    <w:basedOn w:val="Normal"/>
    <w:link w:val="CommentTextChar"/>
    <w:uiPriority w:val="99"/>
    <w:semiHidden/>
    <w:unhideWhenUsed/>
    <w:rsid w:val="00C00E79"/>
    <w:pPr>
      <w:spacing w:line="240" w:lineRule="auto"/>
    </w:pPr>
    <w:rPr>
      <w:sz w:val="20"/>
      <w:szCs w:val="20"/>
    </w:rPr>
  </w:style>
  <w:style w:type="character" w:customStyle="1" w:styleId="CommentTextChar">
    <w:name w:val="Comment Text Char"/>
    <w:basedOn w:val="DefaultParagraphFont"/>
    <w:link w:val="CommentText"/>
    <w:uiPriority w:val="99"/>
    <w:semiHidden/>
    <w:rsid w:val="00C00E79"/>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C00E79"/>
    <w:rPr>
      <w:b/>
      <w:bCs/>
    </w:rPr>
  </w:style>
  <w:style w:type="character" w:customStyle="1" w:styleId="CommentSubjectChar">
    <w:name w:val="Comment Subject Char"/>
    <w:basedOn w:val="CommentTextChar"/>
    <w:link w:val="CommentSubject"/>
    <w:uiPriority w:val="99"/>
    <w:semiHidden/>
    <w:rsid w:val="00C00E79"/>
    <w:rPr>
      <w:rFonts w:ascii="Arial" w:hAnsi="Arial"/>
      <w:b/>
      <w:bCs/>
      <w:lang w:val="en-US" w:eastAsia="en-US"/>
    </w:rPr>
  </w:style>
  <w:style w:type="paragraph" w:styleId="Header">
    <w:name w:val="header"/>
    <w:basedOn w:val="Normal"/>
    <w:link w:val="HeaderChar"/>
    <w:uiPriority w:val="99"/>
    <w:unhideWhenUsed/>
    <w:rsid w:val="004E5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52F"/>
    <w:rPr>
      <w:rFonts w:ascii="Arial" w:hAnsi="Arial"/>
      <w:sz w:val="24"/>
      <w:szCs w:val="24"/>
      <w:lang w:val="en-US" w:eastAsia="en-US"/>
    </w:rPr>
  </w:style>
  <w:style w:type="paragraph" w:styleId="Footer">
    <w:name w:val="footer"/>
    <w:basedOn w:val="Normal"/>
    <w:link w:val="FooterChar"/>
    <w:uiPriority w:val="99"/>
    <w:unhideWhenUsed/>
    <w:rsid w:val="004E5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52F"/>
    <w:rPr>
      <w:rFonts w:ascii="Arial" w:hAnsi="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52849">
      <w:bodyDiv w:val="1"/>
      <w:marLeft w:val="0"/>
      <w:marRight w:val="0"/>
      <w:marTop w:val="0"/>
      <w:marBottom w:val="0"/>
      <w:divBdr>
        <w:top w:val="none" w:sz="0" w:space="0" w:color="auto"/>
        <w:left w:val="none" w:sz="0" w:space="0" w:color="auto"/>
        <w:bottom w:val="none" w:sz="0" w:space="0" w:color="auto"/>
        <w:right w:val="none" w:sz="0" w:space="0" w:color="auto"/>
      </w:divBdr>
      <w:divsChild>
        <w:div w:id="535124462">
          <w:marLeft w:val="0"/>
          <w:marRight w:val="0"/>
          <w:marTop w:val="0"/>
          <w:marBottom w:val="0"/>
          <w:divBdr>
            <w:top w:val="none" w:sz="0" w:space="0" w:color="auto"/>
            <w:left w:val="none" w:sz="0" w:space="0" w:color="auto"/>
            <w:bottom w:val="none" w:sz="0" w:space="0" w:color="auto"/>
            <w:right w:val="none" w:sz="0" w:space="0" w:color="auto"/>
          </w:divBdr>
        </w:div>
        <w:div w:id="679698117">
          <w:marLeft w:val="0"/>
          <w:marRight w:val="0"/>
          <w:marTop w:val="0"/>
          <w:marBottom w:val="0"/>
          <w:divBdr>
            <w:top w:val="none" w:sz="0" w:space="0" w:color="auto"/>
            <w:left w:val="none" w:sz="0" w:space="0" w:color="auto"/>
            <w:bottom w:val="none" w:sz="0" w:space="0" w:color="auto"/>
            <w:right w:val="none" w:sz="0" w:space="0" w:color="auto"/>
          </w:divBdr>
        </w:div>
        <w:div w:id="1165508332">
          <w:marLeft w:val="0"/>
          <w:marRight w:val="0"/>
          <w:marTop w:val="0"/>
          <w:marBottom w:val="0"/>
          <w:divBdr>
            <w:top w:val="none" w:sz="0" w:space="0" w:color="auto"/>
            <w:left w:val="none" w:sz="0" w:space="0" w:color="auto"/>
            <w:bottom w:val="none" w:sz="0" w:space="0" w:color="auto"/>
            <w:right w:val="none" w:sz="0" w:space="0" w:color="auto"/>
          </w:divBdr>
        </w:div>
      </w:divsChild>
    </w:div>
    <w:div w:id="175966034">
      <w:bodyDiv w:val="1"/>
      <w:marLeft w:val="0"/>
      <w:marRight w:val="0"/>
      <w:marTop w:val="0"/>
      <w:marBottom w:val="0"/>
      <w:divBdr>
        <w:top w:val="none" w:sz="0" w:space="0" w:color="auto"/>
        <w:left w:val="none" w:sz="0" w:space="0" w:color="auto"/>
        <w:bottom w:val="none" w:sz="0" w:space="0" w:color="auto"/>
        <w:right w:val="none" w:sz="0" w:space="0" w:color="auto"/>
      </w:divBdr>
      <w:divsChild>
        <w:div w:id="641270096">
          <w:marLeft w:val="0"/>
          <w:marRight w:val="0"/>
          <w:marTop w:val="0"/>
          <w:marBottom w:val="0"/>
          <w:divBdr>
            <w:top w:val="none" w:sz="0" w:space="0" w:color="auto"/>
            <w:left w:val="none" w:sz="0" w:space="0" w:color="auto"/>
            <w:bottom w:val="none" w:sz="0" w:space="0" w:color="auto"/>
            <w:right w:val="none" w:sz="0" w:space="0" w:color="auto"/>
          </w:divBdr>
        </w:div>
        <w:div w:id="1334530435">
          <w:marLeft w:val="0"/>
          <w:marRight w:val="0"/>
          <w:marTop w:val="0"/>
          <w:marBottom w:val="0"/>
          <w:divBdr>
            <w:top w:val="none" w:sz="0" w:space="0" w:color="auto"/>
            <w:left w:val="none" w:sz="0" w:space="0" w:color="auto"/>
            <w:bottom w:val="none" w:sz="0" w:space="0" w:color="auto"/>
            <w:right w:val="none" w:sz="0" w:space="0" w:color="auto"/>
          </w:divBdr>
        </w:div>
        <w:div w:id="938491161">
          <w:marLeft w:val="0"/>
          <w:marRight w:val="0"/>
          <w:marTop w:val="0"/>
          <w:marBottom w:val="0"/>
          <w:divBdr>
            <w:top w:val="none" w:sz="0" w:space="0" w:color="auto"/>
            <w:left w:val="none" w:sz="0" w:space="0" w:color="auto"/>
            <w:bottom w:val="none" w:sz="0" w:space="0" w:color="auto"/>
            <w:right w:val="none" w:sz="0" w:space="0" w:color="auto"/>
          </w:divBdr>
        </w:div>
      </w:divsChild>
    </w:div>
    <w:div w:id="253587953">
      <w:bodyDiv w:val="1"/>
      <w:marLeft w:val="0"/>
      <w:marRight w:val="0"/>
      <w:marTop w:val="0"/>
      <w:marBottom w:val="0"/>
      <w:divBdr>
        <w:top w:val="none" w:sz="0" w:space="0" w:color="auto"/>
        <w:left w:val="none" w:sz="0" w:space="0" w:color="auto"/>
        <w:bottom w:val="none" w:sz="0" w:space="0" w:color="auto"/>
        <w:right w:val="none" w:sz="0" w:space="0" w:color="auto"/>
      </w:divBdr>
      <w:divsChild>
        <w:div w:id="1357389769">
          <w:marLeft w:val="0"/>
          <w:marRight w:val="0"/>
          <w:marTop w:val="0"/>
          <w:marBottom w:val="0"/>
          <w:divBdr>
            <w:top w:val="none" w:sz="0" w:space="0" w:color="auto"/>
            <w:left w:val="none" w:sz="0" w:space="0" w:color="auto"/>
            <w:bottom w:val="none" w:sz="0" w:space="0" w:color="auto"/>
            <w:right w:val="none" w:sz="0" w:space="0" w:color="auto"/>
          </w:divBdr>
        </w:div>
        <w:div w:id="45763613">
          <w:marLeft w:val="0"/>
          <w:marRight w:val="0"/>
          <w:marTop w:val="0"/>
          <w:marBottom w:val="0"/>
          <w:divBdr>
            <w:top w:val="none" w:sz="0" w:space="0" w:color="auto"/>
            <w:left w:val="none" w:sz="0" w:space="0" w:color="auto"/>
            <w:bottom w:val="none" w:sz="0" w:space="0" w:color="auto"/>
            <w:right w:val="none" w:sz="0" w:space="0" w:color="auto"/>
          </w:divBdr>
        </w:div>
        <w:div w:id="544414713">
          <w:marLeft w:val="0"/>
          <w:marRight w:val="0"/>
          <w:marTop w:val="0"/>
          <w:marBottom w:val="0"/>
          <w:divBdr>
            <w:top w:val="none" w:sz="0" w:space="0" w:color="auto"/>
            <w:left w:val="none" w:sz="0" w:space="0" w:color="auto"/>
            <w:bottom w:val="none" w:sz="0" w:space="0" w:color="auto"/>
            <w:right w:val="none" w:sz="0" w:space="0" w:color="auto"/>
          </w:divBdr>
        </w:div>
        <w:div w:id="843056963">
          <w:marLeft w:val="0"/>
          <w:marRight w:val="0"/>
          <w:marTop w:val="0"/>
          <w:marBottom w:val="0"/>
          <w:divBdr>
            <w:top w:val="none" w:sz="0" w:space="0" w:color="auto"/>
            <w:left w:val="none" w:sz="0" w:space="0" w:color="auto"/>
            <w:bottom w:val="none" w:sz="0" w:space="0" w:color="auto"/>
            <w:right w:val="none" w:sz="0" w:space="0" w:color="auto"/>
          </w:divBdr>
        </w:div>
        <w:div w:id="286786374">
          <w:marLeft w:val="0"/>
          <w:marRight w:val="0"/>
          <w:marTop w:val="0"/>
          <w:marBottom w:val="0"/>
          <w:divBdr>
            <w:top w:val="none" w:sz="0" w:space="0" w:color="auto"/>
            <w:left w:val="none" w:sz="0" w:space="0" w:color="auto"/>
            <w:bottom w:val="none" w:sz="0" w:space="0" w:color="auto"/>
            <w:right w:val="none" w:sz="0" w:space="0" w:color="auto"/>
          </w:divBdr>
        </w:div>
        <w:div w:id="304312541">
          <w:marLeft w:val="0"/>
          <w:marRight w:val="0"/>
          <w:marTop w:val="0"/>
          <w:marBottom w:val="0"/>
          <w:divBdr>
            <w:top w:val="none" w:sz="0" w:space="0" w:color="auto"/>
            <w:left w:val="none" w:sz="0" w:space="0" w:color="auto"/>
            <w:bottom w:val="none" w:sz="0" w:space="0" w:color="auto"/>
            <w:right w:val="none" w:sz="0" w:space="0" w:color="auto"/>
          </w:divBdr>
        </w:div>
        <w:div w:id="1735276482">
          <w:marLeft w:val="0"/>
          <w:marRight w:val="0"/>
          <w:marTop w:val="0"/>
          <w:marBottom w:val="0"/>
          <w:divBdr>
            <w:top w:val="none" w:sz="0" w:space="0" w:color="auto"/>
            <w:left w:val="none" w:sz="0" w:space="0" w:color="auto"/>
            <w:bottom w:val="none" w:sz="0" w:space="0" w:color="auto"/>
            <w:right w:val="none" w:sz="0" w:space="0" w:color="auto"/>
          </w:divBdr>
        </w:div>
        <w:div w:id="748159772">
          <w:marLeft w:val="0"/>
          <w:marRight w:val="0"/>
          <w:marTop w:val="0"/>
          <w:marBottom w:val="0"/>
          <w:divBdr>
            <w:top w:val="none" w:sz="0" w:space="0" w:color="auto"/>
            <w:left w:val="none" w:sz="0" w:space="0" w:color="auto"/>
            <w:bottom w:val="none" w:sz="0" w:space="0" w:color="auto"/>
            <w:right w:val="none" w:sz="0" w:space="0" w:color="auto"/>
          </w:divBdr>
        </w:div>
        <w:div w:id="1243372628">
          <w:marLeft w:val="0"/>
          <w:marRight w:val="0"/>
          <w:marTop w:val="0"/>
          <w:marBottom w:val="0"/>
          <w:divBdr>
            <w:top w:val="none" w:sz="0" w:space="0" w:color="auto"/>
            <w:left w:val="none" w:sz="0" w:space="0" w:color="auto"/>
            <w:bottom w:val="none" w:sz="0" w:space="0" w:color="auto"/>
            <w:right w:val="none" w:sz="0" w:space="0" w:color="auto"/>
          </w:divBdr>
        </w:div>
        <w:div w:id="326910169">
          <w:marLeft w:val="0"/>
          <w:marRight w:val="0"/>
          <w:marTop w:val="0"/>
          <w:marBottom w:val="0"/>
          <w:divBdr>
            <w:top w:val="none" w:sz="0" w:space="0" w:color="auto"/>
            <w:left w:val="none" w:sz="0" w:space="0" w:color="auto"/>
            <w:bottom w:val="none" w:sz="0" w:space="0" w:color="auto"/>
            <w:right w:val="none" w:sz="0" w:space="0" w:color="auto"/>
          </w:divBdr>
        </w:div>
        <w:div w:id="1466005052">
          <w:marLeft w:val="0"/>
          <w:marRight w:val="0"/>
          <w:marTop w:val="0"/>
          <w:marBottom w:val="0"/>
          <w:divBdr>
            <w:top w:val="none" w:sz="0" w:space="0" w:color="auto"/>
            <w:left w:val="none" w:sz="0" w:space="0" w:color="auto"/>
            <w:bottom w:val="none" w:sz="0" w:space="0" w:color="auto"/>
            <w:right w:val="none" w:sz="0" w:space="0" w:color="auto"/>
          </w:divBdr>
        </w:div>
      </w:divsChild>
    </w:div>
    <w:div w:id="324473646">
      <w:bodyDiv w:val="1"/>
      <w:marLeft w:val="0"/>
      <w:marRight w:val="0"/>
      <w:marTop w:val="0"/>
      <w:marBottom w:val="0"/>
      <w:divBdr>
        <w:top w:val="none" w:sz="0" w:space="0" w:color="auto"/>
        <w:left w:val="none" w:sz="0" w:space="0" w:color="auto"/>
        <w:bottom w:val="none" w:sz="0" w:space="0" w:color="auto"/>
        <w:right w:val="none" w:sz="0" w:space="0" w:color="auto"/>
      </w:divBdr>
      <w:divsChild>
        <w:div w:id="448740129">
          <w:marLeft w:val="0"/>
          <w:marRight w:val="0"/>
          <w:marTop w:val="0"/>
          <w:marBottom w:val="0"/>
          <w:divBdr>
            <w:top w:val="none" w:sz="0" w:space="0" w:color="auto"/>
            <w:left w:val="none" w:sz="0" w:space="0" w:color="auto"/>
            <w:bottom w:val="none" w:sz="0" w:space="0" w:color="auto"/>
            <w:right w:val="none" w:sz="0" w:space="0" w:color="auto"/>
          </w:divBdr>
        </w:div>
        <w:div w:id="2133473640">
          <w:marLeft w:val="0"/>
          <w:marRight w:val="0"/>
          <w:marTop w:val="0"/>
          <w:marBottom w:val="0"/>
          <w:divBdr>
            <w:top w:val="none" w:sz="0" w:space="0" w:color="auto"/>
            <w:left w:val="none" w:sz="0" w:space="0" w:color="auto"/>
            <w:bottom w:val="none" w:sz="0" w:space="0" w:color="auto"/>
            <w:right w:val="none" w:sz="0" w:space="0" w:color="auto"/>
          </w:divBdr>
        </w:div>
        <w:div w:id="1404450827">
          <w:marLeft w:val="0"/>
          <w:marRight w:val="0"/>
          <w:marTop w:val="0"/>
          <w:marBottom w:val="0"/>
          <w:divBdr>
            <w:top w:val="none" w:sz="0" w:space="0" w:color="auto"/>
            <w:left w:val="none" w:sz="0" w:space="0" w:color="auto"/>
            <w:bottom w:val="none" w:sz="0" w:space="0" w:color="auto"/>
            <w:right w:val="none" w:sz="0" w:space="0" w:color="auto"/>
          </w:divBdr>
        </w:div>
      </w:divsChild>
    </w:div>
    <w:div w:id="394864159">
      <w:bodyDiv w:val="1"/>
      <w:marLeft w:val="0"/>
      <w:marRight w:val="0"/>
      <w:marTop w:val="0"/>
      <w:marBottom w:val="0"/>
      <w:divBdr>
        <w:top w:val="none" w:sz="0" w:space="0" w:color="auto"/>
        <w:left w:val="none" w:sz="0" w:space="0" w:color="auto"/>
        <w:bottom w:val="none" w:sz="0" w:space="0" w:color="auto"/>
        <w:right w:val="none" w:sz="0" w:space="0" w:color="auto"/>
      </w:divBdr>
    </w:div>
    <w:div w:id="406537049">
      <w:bodyDiv w:val="1"/>
      <w:marLeft w:val="0"/>
      <w:marRight w:val="0"/>
      <w:marTop w:val="0"/>
      <w:marBottom w:val="0"/>
      <w:divBdr>
        <w:top w:val="none" w:sz="0" w:space="0" w:color="auto"/>
        <w:left w:val="none" w:sz="0" w:space="0" w:color="auto"/>
        <w:bottom w:val="none" w:sz="0" w:space="0" w:color="auto"/>
        <w:right w:val="none" w:sz="0" w:space="0" w:color="auto"/>
      </w:divBdr>
      <w:divsChild>
        <w:div w:id="1379939517">
          <w:marLeft w:val="0"/>
          <w:marRight w:val="0"/>
          <w:marTop w:val="0"/>
          <w:marBottom w:val="0"/>
          <w:divBdr>
            <w:top w:val="none" w:sz="0" w:space="0" w:color="auto"/>
            <w:left w:val="none" w:sz="0" w:space="0" w:color="auto"/>
            <w:bottom w:val="none" w:sz="0" w:space="0" w:color="auto"/>
            <w:right w:val="none" w:sz="0" w:space="0" w:color="auto"/>
          </w:divBdr>
        </w:div>
        <w:div w:id="1159073802">
          <w:marLeft w:val="0"/>
          <w:marRight w:val="0"/>
          <w:marTop w:val="0"/>
          <w:marBottom w:val="0"/>
          <w:divBdr>
            <w:top w:val="none" w:sz="0" w:space="0" w:color="auto"/>
            <w:left w:val="none" w:sz="0" w:space="0" w:color="auto"/>
            <w:bottom w:val="none" w:sz="0" w:space="0" w:color="auto"/>
            <w:right w:val="none" w:sz="0" w:space="0" w:color="auto"/>
          </w:divBdr>
        </w:div>
        <w:div w:id="1596792380">
          <w:marLeft w:val="0"/>
          <w:marRight w:val="0"/>
          <w:marTop w:val="0"/>
          <w:marBottom w:val="0"/>
          <w:divBdr>
            <w:top w:val="none" w:sz="0" w:space="0" w:color="auto"/>
            <w:left w:val="none" w:sz="0" w:space="0" w:color="auto"/>
            <w:bottom w:val="none" w:sz="0" w:space="0" w:color="auto"/>
            <w:right w:val="none" w:sz="0" w:space="0" w:color="auto"/>
          </w:divBdr>
        </w:div>
        <w:div w:id="2084990581">
          <w:marLeft w:val="0"/>
          <w:marRight w:val="0"/>
          <w:marTop w:val="0"/>
          <w:marBottom w:val="0"/>
          <w:divBdr>
            <w:top w:val="none" w:sz="0" w:space="0" w:color="auto"/>
            <w:left w:val="none" w:sz="0" w:space="0" w:color="auto"/>
            <w:bottom w:val="none" w:sz="0" w:space="0" w:color="auto"/>
            <w:right w:val="none" w:sz="0" w:space="0" w:color="auto"/>
          </w:divBdr>
        </w:div>
      </w:divsChild>
    </w:div>
    <w:div w:id="629746809">
      <w:bodyDiv w:val="1"/>
      <w:marLeft w:val="0"/>
      <w:marRight w:val="0"/>
      <w:marTop w:val="0"/>
      <w:marBottom w:val="0"/>
      <w:divBdr>
        <w:top w:val="none" w:sz="0" w:space="0" w:color="auto"/>
        <w:left w:val="none" w:sz="0" w:space="0" w:color="auto"/>
        <w:bottom w:val="none" w:sz="0" w:space="0" w:color="auto"/>
        <w:right w:val="none" w:sz="0" w:space="0" w:color="auto"/>
      </w:divBdr>
    </w:div>
    <w:div w:id="770203007">
      <w:bodyDiv w:val="1"/>
      <w:marLeft w:val="0"/>
      <w:marRight w:val="0"/>
      <w:marTop w:val="0"/>
      <w:marBottom w:val="0"/>
      <w:divBdr>
        <w:top w:val="none" w:sz="0" w:space="0" w:color="auto"/>
        <w:left w:val="none" w:sz="0" w:space="0" w:color="auto"/>
        <w:bottom w:val="none" w:sz="0" w:space="0" w:color="auto"/>
        <w:right w:val="none" w:sz="0" w:space="0" w:color="auto"/>
      </w:divBdr>
      <w:divsChild>
        <w:div w:id="500510975">
          <w:marLeft w:val="0"/>
          <w:marRight w:val="0"/>
          <w:marTop w:val="0"/>
          <w:marBottom w:val="0"/>
          <w:divBdr>
            <w:top w:val="none" w:sz="0" w:space="0" w:color="auto"/>
            <w:left w:val="none" w:sz="0" w:space="0" w:color="auto"/>
            <w:bottom w:val="none" w:sz="0" w:space="0" w:color="auto"/>
            <w:right w:val="none" w:sz="0" w:space="0" w:color="auto"/>
          </w:divBdr>
        </w:div>
        <w:div w:id="1286422853">
          <w:marLeft w:val="0"/>
          <w:marRight w:val="0"/>
          <w:marTop w:val="0"/>
          <w:marBottom w:val="0"/>
          <w:divBdr>
            <w:top w:val="none" w:sz="0" w:space="0" w:color="auto"/>
            <w:left w:val="none" w:sz="0" w:space="0" w:color="auto"/>
            <w:bottom w:val="none" w:sz="0" w:space="0" w:color="auto"/>
            <w:right w:val="none" w:sz="0" w:space="0" w:color="auto"/>
          </w:divBdr>
        </w:div>
        <w:div w:id="457341798">
          <w:marLeft w:val="0"/>
          <w:marRight w:val="0"/>
          <w:marTop w:val="0"/>
          <w:marBottom w:val="0"/>
          <w:divBdr>
            <w:top w:val="none" w:sz="0" w:space="0" w:color="auto"/>
            <w:left w:val="none" w:sz="0" w:space="0" w:color="auto"/>
            <w:bottom w:val="none" w:sz="0" w:space="0" w:color="auto"/>
            <w:right w:val="none" w:sz="0" w:space="0" w:color="auto"/>
          </w:divBdr>
        </w:div>
        <w:div w:id="435173945">
          <w:marLeft w:val="0"/>
          <w:marRight w:val="0"/>
          <w:marTop w:val="0"/>
          <w:marBottom w:val="0"/>
          <w:divBdr>
            <w:top w:val="none" w:sz="0" w:space="0" w:color="auto"/>
            <w:left w:val="none" w:sz="0" w:space="0" w:color="auto"/>
            <w:bottom w:val="none" w:sz="0" w:space="0" w:color="auto"/>
            <w:right w:val="none" w:sz="0" w:space="0" w:color="auto"/>
          </w:divBdr>
        </w:div>
      </w:divsChild>
    </w:div>
    <w:div w:id="898321703">
      <w:bodyDiv w:val="1"/>
      <w:marLeft w:val="0"/>
      <w:marRight w:val="0"/>
      <w:marTop w:val="0"/>
      <w:marBottom w:val="0"/>
      <w:divBdr>
        <w:top w:val="none" w:sz="0" w:space="0" w:color="auto"/>
        <w:left w:val="none" w:sz="0" w:space="0" w:color="auto"/>
        <w:bottom w:val="none" w:sz="0" w:space="0" w:color="auto"/>
        <w:right w:val="none" w:sz="0" w:space="0" w:color="auto"/>
      </w:divBdr>
      <w:divsChild>
        <w:div w:id="628900637">
          <w:marLeft w:val="0"/>
          <w:marRight w:val="0"/>
          <w:marTop w:val="0"/>
          <w:marBottom w:val="0"/>
          <w:divBdr>
            <w:top w:val="none" w:sz="0" w:space="0" w:color="auto"/>
            <w:left w:val="none" w:sz="0" w:space="0" w:color="auto"/>
            <w:bottom w:val="none" w:sz="0" w:space="0" w:color="auto"/>
            <w:right w:val="none" w:sz="0" w:space="0" w:color="auto"/>
          </w:divBdr>
        </w:div>
        <w:div w:id="1461142417">
          <w:marLeft w:val="0"/>
          <w:marRight w:val="0"/>
          <w:marTop w:val="0"/>
          <w:marBottom w:val="0"/>
          <w:divBdr>
            <w:top w:val="none" w:sz="0" w:space="0" w:color="auto"/>
            <w:left w:val="none" w:sz="0" w:space="0" w:color="auto"/>
            <w:bottom w:val="none" w:sz="0" w:space="0" w:color="auto"/>
            <w:right w:val="none" w:sz="0" w:space="0" w:color="auto"/>
          </w:divBdr>
        </w:div>
      </w:divsChild>
    </w:div>
    <w:div w:id="1073430592">
      <w:bodyDiv w:val="1"/>
      <w:marLeft w:val="0"/>
      <w:marRight w:val="0"/>
      <w:marTop w:val="0"/>
      <w:marBottom w:val="0"/>
      <w:divBdr>
        <w:top w:val="none" w:sz="0" w:space="0" w:color="auto"/>
        <w:left w:val="none" w:sz="0" w:space="0" w:color="auto"/>
        <w:bottom w:val="none" w:sz="0" w:space="0" w:color="auto"/>
        <w:right w:val="none" w:sz="0" w:space="0" w:color="auto"/>
      </w:divBdr>
    </w:div>
    <w:div w:id="1434321516">
      <w:bodyDiv w:val="1"/>
      <w:marLeft w:val="0"/>
      <w:marRight w:val="0"/>
      <w:marTop w:val="0"/>
      <w:marBottom w:val="0"/>
      <w:divBdr>
        <w:top w:val="none" w:sz="0" w:space="0" w:color="auto"/>
        <w:left w:val="none" w:sz="0" w:space="0" w:color="auto"/>
        <w:bottom w:val="none" w:sz="0" w:space="0" w:color="auto"/>
        <w:right w:val="none" w:sz="0" w:space="0" w:color="auto"/>
      </w:divBdr>
    </w:div>
    <w:div w:id="1493789814">
      <w:bodyDiv w:val="1"/>
      <w:marLeft w:val="0"/>
      <w:marRight w:val="0"/>
      <w:marTop w:val="0"/>
      <w:marBottom w:val="0"/>
      <w:divBdr>
        <w:top w:val="none" w:sz="0" w:space="0" w:color="auto"/>
        <w:left w:val="none" w:sz="0" w:space="0" w:color="auto"/>
        <w:bottom w:val="none" w:sz="0" w:space="0" w:color="auto"/>
        <w:right w:val="none" w:sz="0" w:space="0" w:color="auto"/>
      </w:divBdr>
      <w:divsChild>
        <w:div w:id="352414334">
          <w:marLeft w:val="0"/>
          <w:marRight w:val="0"/>
          <w:marTop w:val="0"/>
          <w:marBottom w:val="0"/>
          <w:divBdr>
            <w:top w:val="none" w:sz="0" w:space="0" w:color="auto"/>
            <w:left w:val="none" w:sz="0" w:space="0" w:color="auto"/>
            <w:bottom w:val="none" w:sz="0" w:space="0" w:color="auto"/>
            <w:right w:val="none" w:sz="0" w:space="0" w:color="auto"/>
          </w:divBdr>
        </w:div>
        <w:div w:id="23793613">
          <w:marLeft w:val="0"/>
          <w:marRight w:val="0"/>
          <w:marTop w:val="0"/>
          <w:marBottom w:val="0"/>
          <w:divBdr>
            <w:top w:val="none" w:sz="0" w:space="0" w:color="auto"/>
            <w:left w:val="none" w:sz="0" w:space="0" w:color="auto"/>
            <w:bottom w:val="none" w:sz="0" w:space="0" w:color="auto"/>
            <w:right w:val="none" w:sz="0" w:space="0" w:color="auto"/>
          </w:divBdr>
        </w:div>
        <w:div w:id="1027172912">
          <w:marLeft w:val="0"/>
          <w:marRight w:val="0"/>
          <w:marTop w:val="0"/>
          <w:marBottom w:val="0"/>
          <w:divBdr>
            <w:top w:val="none" w:sz="0" w:space="0" w:color="auto"/>
            <w:left w:val="none" w:sz="0" w:space="0" w:color="auto"/>
            <w:bottom w:val="none" w:sz="0" w:space="0" w:color="auto"/>
            <w:right w:val="none" w:sz="0" w:space="0" w:color="auto"/>
          </w:divBdr>
        </w:div>
        <w:div w:id="1730885131">
          <w:marLeft w:val="0"/>
          <w:marRight w:val="0"/>
          <w:marTop w:val="0"/>
          <w:marBottom w:val="0"/>
          <w:divBdr>
            <w:top w:val="none" w:sz="0" w:space="0" w:color="auto"/>
            <w:left w:val="none" w:sz="0" w:space="0" w:color="auto"/>
            <w:bottom w:val="none" w:sz="0" w:space="0" w:color="auto"/>
            <w:right w:val="none" w:sz="0" w:space="0" w:color="auto"/>
          </w:divBdr>
        </w:div>
      </w:divsChild>
    </w:div>
    <w:div w:id="1570655270">
      <w:bodyDiv w:val="1"/>
      <w:marLeft w:val="0"/>
      <w:marRight w:val="0"/>
      <w:marTop w:val="0"/>
      <w:marBottom w:val="0"/>
      <w:divBdr>
        <w:top w:val="none" w:sz="0" w:space="0" w:color="auto"/>
        <w:left w:val="none" w:sz="0" w:space="0" w:color="auto"/>
        <w:bottom w:val="none" w:sz="0" w:space="0" w:color="auto"/>
        <w:right w:val="none" w:sz="0" w:space="0" w:color="auto"/>
      </w:divBdr>
    </w:div>
    <w:div w:id="1998458761">
      <w:bodyDiv w:val="1"/>
      <w:marLeft w:val="0"/>
      <w:marRight w:val="0"/>
      <w:marTop w:val="0"/>
      <w:marBottom w:val="0"/>
      <w:divBdr>
        <w:top w:val="none" w:sz="0" w:space="0" w:color="auto"/>
        <w:left w:val="none" w:sz="0" w:space="0" w:color="auto"/>
        <w:bottom w:val="none" w:sz="0" w:space="0" w:color="auto"/>
        <w:right w:val="none" w:sz="0" w:space="0" w:color="auto"/>
      </w:divBdr>
      <w:divsChild>
        <w:div w:id="587468010">
          <w:marLeft w:val="0"/>
          <w:marRight w:val="0"/>
          <w:marTop w:val="0"/>
          <w:marBottom w:val="0"/>
          <w:divBdr>
            <w:top w:val="none" w:sz="0" w:space="0" w:color="auto"/>
            <w:left w:val="none" w:sz="0" w:space="0" w:color="auto"/>
            <w:bottom w:val="none" w:sz="0" w:space="0" w:color="auto"/>
            <w:right w:val="none" w:sz="0" w:space="0" w:color="auto"/>
          </w:divBdr>
        </w:div>
        <w:div w:id="1836652796">
          <w:marLeft w:val="0"/>
          <w:marRight w:val="0"/>
          <w:marTop w:val="0"/>
          <w:marBottom w:val="0"/>
          <w:divBdr>
            <w:top w:val="none" w:sz="0" w:space="0" w:color="auto"/>
            <w:left w:val="none" w:sz="0" w:space="0" w:color="auto"/>
            <w:bottom w:val="none" w:sz="0" w:space="0" w:color="auto"/>
            <w:right w:val="none" w:sz="0" w:space="0" w:color="auto"/>
          </w:divBdr>
        </w:div>
        <w:div w:id="2026975635">
          <w:marLeft w:val="0"/>
          <w:marRight w:val="0"/>
          <w:marTop w:val="0"/>
          <w:marBottom w:val="0"/>
          <w:divBdr>
            <w:top w:val="none" w:sz="0" w:space="0" w:color="auto"/>
            <w:left w:val="none" w:sz="0" w:space="0" w:color="auto"/>
            <w:bottom w:val="none" w:sz="0" w:space="0" w:color="auto"/>
            <w:right w:val="none" w:sz="0" w:space="0" w:color="auto"/>
          </w:divBdr>
        </w:div>
        <w:div w:id="1609001958">
          <w:marLeft w:val="0"/>
          <w:marRight w:val="0"/>
          <w:marTop w:val="0"/>
          <w:marBottom w:val="0"/>
          <w:divBdr>
            <w:top w:val="none" w:sz="0" w:space="0" w:color="auto"/>
            <w:left w:val="none" w:sz="0" w:space="0" w:color="auto"/>
            <w:bottom w:val="none" w:sz="0" w:space="0" w:color="auto"/>
            <w:right w:val="none" w:sz="0" w:space="0" w:color="auto"/>
          </w:divBdr>
        </w:div>
      </w:divsChild>
    </w:div>
    <w:div w:id="2083328071">
      <w:bodyDiv w:val="1"/>
      <w:marLeft w:val="0"/>
      <w:marRight w:val="0"/>
      <w:marTop w:val="0"/>
      <w:marBottom w:val="0"/>
      <w:divBdr>
        <w:top w:val="none" w:sz="0" w:space="0" w:color="auto"/>
        <w:left w:val="none" w:sz="0" w:space="0" w:color="auto"/>
        <w:bottom w:val="none" w:sz="0" w:space="0" w:color="auto"/>
        <w:right w:val="none" w:sz="0" w:space="0" w:color="auto"/>
      </w:divBdr>
    </w:div>
    <w:div w:id="2110008449">
      <w:bodyDiv w:val="1"/>
      <w:marLeft w:val="0"/>
      <w:marRight w:val="0"/>
      <w:marTop w:val="0"/>
      <w:marBottom w:val="0"/>
      <w:divBdr>
        <w:top w:val="none" w:sz="0" w:space="0" w:color="auto"/>
        <w:left w:val="none" w:sz="0" w:space="0" w:color="auto"/>
        <w:bottom w:val="none" w:sz="0" w:space="0" w:color="auto"/>
        <w:right w:val="none" w:sz="0" w:space="0" w:color="auto"/>
      </w:divBdr>
      <w:divsChild>
        <w:div w:id="1775436141">
          <w:marLeft w:val="0"/>
          <w:marRight w:val="0"/>
          <w:marTop w:val="0"/>
          <w:marBottom w:val="0"/>
          <w:divBdr>
            <w:top w:val="none" w:sz="0" w:space="0" w:color="auto"/>
            <w:left w:val="none" w:sz="0" w:space="0" w:color="auto"/>
            <w:bottom w:val="none" w:sz="0" w:space="0" w:color="auto"/>
            <w:right w:val="none" w:sz="0" w:space="0" w:color="auto"/>
          </w:divBdr>
        </w:div>
        <w:div w:id="10951280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9AB92-29EC-EF4D-8F9C-2DBB1B265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22</Pages>
  <Words>5757</Words>
  <Characters>32821</Characters>
  <Application>Microsoft Office Word</Application>
  <DocSecurity>0</DocSecurity>
  <Lines>273</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Neto</dc:creator>
  <cp:lastModifiedBy>Fernanda Dusse</cp:lastModifiedBy>
  <cp:revision>12</cp:revision>
  <dcterms:created xsi:type="dcterms:W3CDTF">2019-10-11T21:15:00Z</dcterms:created>
  <dcterms:modified xsi:type="dcterms:W3CDTF">2019-11-20T19:41:00Z</dcterms:modified>
</cp:coreProperties>
</file>