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0D453" w14:textId="6833BEE5" w:rsidR="00750C66" w:rsidRDefault="003B517D" w:rsidP="00A43F03">
      <w:pPr>
        <w:pStyle w:val="Normal1"/>
        <w:spacing w:line="276" w:lineRule="auto"/>
        <w:ind w:firstLine="0"/>
        <w:jc w:val="center"/>
        <w:rPr>
          <w:b/>
        </w:rPr>
      </w:pPr>
      <w:r>
        <w:rPr>
          <w:b/>
        </w:rPr>
        <w:t>A efervescência dos agentes privados na produção da cidade contemporânea: reflexões sobre neoliberalismo e insurgências urbanas</w:t>
      </w:r>
    </w:p>
    <w:p w14:paraId="465E1931" w14:textId="77777777" w:rsidR="00750C66" w:rsidRDefault="00750C66" w:rsidP="00A43F03">
      <w:pPr>
        <w:pStyle w:val="Normal1"/>
        <w:ind w:firstLine="0"/>
        <w:jc w:val="center"/>
        <w:rPr>
          <w:b/>
        </w:rPr>
      </w:pPr>
    </w:p>
    <w:p w14:paraId="218E392A" w14:textId="25C120C0" w:rsidR="00750C66" w:rsidRPr="00C4530D" w:rsidRDefault="00750C66" w:rsidP="00A43F03">
      <w:pPr>
        <w:pStyle w:val="Normal1"/>
        <w:spacing w:line="276" w:lineRule="auto"/>
        <w:ind w:firstLine="0"/>
        <w:jc w:val="center"/>
        <w:rPr>
          <w:lang w:val="en-US"/>
        </w:rPr>
      </w:pPr>
      <w:r w:rsidRPr="00C4530D">
        <w:rPr>
          <w:lang w:val="en-US"/>
        </w:rPr>
        <w:t xml:space="preserve">The </w:t>
      </w:r>
      <w:r w:rsidR="00C4530D">
        <w:rPr>
          <w:lang w:val="en-US"/>
        </w:rPr>
        <w:t>E</w:t>
      </w:r>
      <w:r w:rsidRPr="00C4530D">
        <w:rPr>
          <w:lang w:val="en-US"/>
        </w:rPr>
        <w:t xml:space="preserve">ffervescence of </w:t>
      </w:r>
      <w:r w:rsidR="00C4530D">
        <w:rPr>
          <w:lang w:val="en-US"/>
        </w:rPr>
        <w:t>P</w:t>
      </w:r>
      <w:r w:rsidRPr="00C4530D">
        <w:rPr>
          <w:lang w:val="en-US"/>
        </w:rPr>
        <w:t xml:space="preserve">rivate </w:t>
      </w:r>
      <w:r w:rsidR="00C4530D">
        <w:rPr>
          <w:lang w:val="en-US"/>
        </w:rPr>
        <w:t>A</w:t>
      </w:r>
      <w:r w:rsidRPr="00C4530D">
        <w:rPr>
          <w:lang w:val="en-US"/>
        </w:rPr>
        <w:t xml:space="preserve">gents in the </w:t>
      </w:r>
      <w:r w:rsidR="00C4530D">
        <w:rPr>
          <w:lang w:val="en-US"/>
        </w:rPr>
        <w:t>P</w:t>
      </w:r>
      <w:r w:rsidRPr="00C4530D">
        <w:rPr>
          <w:lang w:val="en-US"/>
        </w:rPr>
        <w:t xml:space="preserve">roduction of the </w:t>
      </w:r>
      <w:r w:rsidR="00C4530D">
        <w:rPr>
          <w:lang w:val="en-US"/>
        </w:rPr>
        <w:t>C</w:t>
      </w:r>
      <w:r w:rsidRPr="00C4530D">
        <w:rPr>
          <w:lang w:val="en-US"/>
        </w:rPr>
        <w:t xml:space="preserve">ontemporary </w:t>
      </w:r>
      <w:r w:rsidR="00C4530D">
        <w:rPr>
          <w:lang w:val="en-US"/>
        </w:rPr>
        <w:t>C</w:t>
      </w:r>
      <w:r w:rsidRPr="00C4530D">
        <w:rPr>
          <w:lang w:val="en-US"/>
        </w:rPr>
        <w:t xml:space="preserve">ity: </w:t>
      </w:r>
      <w:r w:rsidR="00C4530D">
        <w:rPr>
          <w:lang w:val="en-US"/>
        </w:rPr>
        <w:t>R</w:t>
      </w:r>
      <w:r w:rsidRPr="00C4530D">
        <w:rPr>
          <w:lang w:val="en-US"/>
        </w:rPr>
        <w:t xml:space="preserve">eflections on </w:t>
      </w:r>
      <w:r w:rsidR="00C4530D">
        <w:rPr>
          <w:lang w:val="en-US"/>
        </w:rPr>
        <w:t>N</w:t>
      </w:r>
      <w:r w:rsidRPr="00C4530D">
        <w:rPr>
          <w:lang w:val="en-US"/>
        </w:rPr>
        <w:t xml:space="preserve">eoliberalism and </w:t>
      </w:r>
      <w:r w:rsidR="00C4530D">
        <w:rPr>
          <w:lang w:val="en-US"/>
        </w:rPr>
        <w:t>U</w:t>
      </w:r>
      <w:r w:rsidRPr="00C4530D">
        <w:rPr>
          <w:lang w:val="en-US"/>
        </w:rPr>
        <w:t xml:space="preserve">rban </w:t>
      </w:r>
      <w:r w:rsidR="00C4530D">
        <w:rPr>
          <w:lang w:val="en-US"/>
        </w:rPr>
        <w:t>I</w:t>
      </w:r>
      <w:r w:rsidRPr="00C4530D">
        <w:rPr>
          <w:lang w:val="en-US"/>
        </w:rPr>
        <w:t>nsurgencies</w:t>
      </w:r>
    </w:p>
    <w:p w14:paraId="22F94C7C" w14:textId="77777777" w:rsidR="00750C66" w:rsidRPr="00C4530D" w:rsidRDefault="00750C66" w:rsidP="00A43F03">
      <w:pPr>
        <w:pStyle w:val="Normal1"/>
        <w:ind w:firstLine="0"/>
        <w:jc w:val="center"/>
        <w:rPr>
          <w:lang w:val="en-US"/>
        </w:rPr>
      </w:pPr>
    </w:p>
    <w:p w14:paraId="14028A71" w14:textId="4E42DB55" w:rsidR="000E772E" w:rsidRDefault="003B517D" w:rsidP="00A43F03">
      <w:pPr>
        <w:pStyle w:val="Normal1"/>
        <w:ind w:firstLine="0"/>
        <w:jc w:val="right"/>
      </w:pPr>
      <w:r>
        <w:t xml:space="preserve">Lucas </w:t>
      </w:r>
      <w:proofErr w:type="spellStart"/>
      <w:r>
        <w:t>Berdague</w:t>
      </w:r>
      <w:proofErr w:type="spellEnd"/>
      <w:r>
        <w:t xml:space="preserve"> Corrêa</w:t>
      </w:r>
    </w:p>
    <w:p w14:paraId="4085DF20" w14:textId="75E53453" w:rsidR="000E772E" w:rsidRDefault="003B517D" w:rsidP="00A43F03">
      <w:pPr>
        <w:pStyle w:val="Normal1"/>
        <w:ind w:firstLine="0"/>
        <w:jc w:val="right"/>
      </w:pPr>
      <w:r>
        <w:t>Marcus Felipe Abreu Maia</w:t>
      </w:r>
    </w:p>
    <w:p w14:paraId="6ACDB2CD" w14:textId="75155C4B" w:rsidR="000E772E" w:rsidRDefault="003B517D" w:rsidP="00A43F03">
      <w:pPr>
        <w:pStyle w:val="Normal1"/>
        <w:ind w:firstLine="0"/>
        <w:jc w:val="right"/>
      </w:pPr>
      <w:r>
        <w:t>Teresa Cristina de Almeida Faria</w:t>
      </w:r>
    </w:p>
    <w:p w14:paraId="70515D0D" w14:textId="4F82AB19" w:rsidR="000E772E" w:rsidRDefault="003B517D" w:rsidP="00A43F03">
      <w:pPr>
        <w:pStyle w:val="Normal1"/>
        <w:ind w:firstLine="0"/>
        <w:jc w:val="right"/>
      </w:pPr>
      <w:r>
        <w:t>Luciana Bosco e Silva</w:t>
      </w:r>
    </w:p>
    <w:p w14:paraId="4AA0E4FF" w14:textId="359EA4FA" w:rsidR="00C4530D" w:rsidRDefault="00C4530D" w:rsidP="00A43F03">
      <w:pPr>
        <w:pStyle w:val="Normal1"/>
        <w:ind w:firstLine="0"/>
        <w:jc w:val="right"/>
      </w:pPr>
    </w:p>
    <w:p w14:paraId="514EADFC" w14:textId="7703194B" w:rsidR="00C4530D" w:rsidRDefault="00C4530D" w:rsidP="00C4530D">
      <w:pPr>
        <w:pStyle w:val="Normal1"/>
        <w:pBdr>
          <w:top w:val="nil"/>
          <w:left w:val="nil"/>
          <w:bottom w:val="nil"/>
          <w:right w:val="nil"/>
          <w:between w:val="nil"/>
        </w:pBdr>
        <w:spacing w:before="120" w:after="120" w:line="240" w:lineRule="auto"/>
        <w:ind w:firstLine="0"/>
        <w:jc w:val="left"/>
        <w:rPr>
          <w:color w:val="000000"/>
          <w:sz w:val="18"/>
          <w:szCs w:val="18"/>
        </w:rPr>
      </w:pPr>
      <w:r>
        <w:rPr>
          <w:color w:val="000000"/>
          <w:sz w:val="18"/>
          <w:szCs w:val="18"/>
        </w:rPr>
        <w:t xml:space="preserve">Lucas </w:t>
      </w:r>
      <w:proofErr w:type="spellStart"/>
      <w:r>
        <w:rPr>
          <w:color w:val="000000"/>
          <w:sz w:val="18"/>
          <w:szCs w:val="18"/>
        </w:rPr>
        <w:t>Berdague</w:t>
      </w:r>
      <w:proofErr w:type="spellEnd"/>
      <w:r>
        <w:rPr>
          <w:color w:val="000000"/>
          <w:sz w:val="18"/>
          <w:szCs w:val="18"/>
        </w:rPr>
        <w:t xml:space="preserve"> Corrêa: b</w:t>
      </w:r>
      <w:r>
        <w:rPr>
          <w:color w:val="000000"/>
          <w:sz w:val="18"/>
          <w:szCs w:val="18"/>
        </w:rPr>
        <w:t xml:space="preserve">acharel em Direito pela UFV. </w:t>
      </w:r>
      <w:r w:rsidRPr="0018557B">
        <w:rPr>
          <w:color w:val="000000"/>
          <w:sz w:val="18"/>
          <w:szCs w:val="18"/>
        </w:rPr>
        <w:t xml:space="preserve">Mestrando </w:t>
      </w:r>
      <w:r>
        <w:rPr>
          <w:color w:val="000000"/>
          <w:sz w:val="18"/>
          <w:szCs w:val="18"/>
        </w:rPr>
        <w:t>em Arquitetura e Urbanismo no</w:t>
      </w:r>
      <w:r w:rsidRPr="0018557B">
        <w:rPr>
          <w:color w:val="000000"/>
          <w:sz w:val="18"/>
          <w:szCs w:val="18"/>
        </w:rPr>
        <w:t xml:space="preserve"> P</w:t>
      </w:r>
      <w:r>
        <w:rPr>
          <w:color w:val="000000"/>
          <w:sz w:val="18"/>
          <w:szCs w:val="18"/>
        </w:rPr>
        <w:t>PGAU</w:t>
      </w:r>
      <w:r w:rsidRPr="0018557B">
        <w:rPr>
          <w:color w:val="000000"/>
          <w:sz w:val="18"/>
          <w:szCs w:val="18"/>
        </w:rPr>
        <w:t xml:space="preserve"> da U</w:t>
      </w:r>
      <w:r>
        <w:rPr>
          <w:color w:val="000000"/>
          <w:sz w:val="18"/>
          <w:szCs w:val="18"/>
        </w:rPr>
        <w:t xml:space="preserve">FV. Brasil. </w:t>
      </w:r>
      <w:hyperlink r:id="rId8" w:history="1">
        <w:r w:rsidRPr="007400F7">
          <w:rPr>
            <w:rStyle w:val="Hyperlink"/>
            <w:sz w:val="18"/>
            <w:szCs w:val="18"/>
          </w:rPr>
          <w:t>lbc94@hotmail.com</w:t>
        </w:r>
      </w:hyperlink>
      <w:r>
        <w:rPr>
          <w:color w:val="000000"/>
          <w:sz w:val="18"/>
          <w:szCs w:val="18"/>
        </w:rPr>
        <w:t>.</w:t>
      </w:r>
    </w:p>
    <w:p w14:paraId="699E62BB" w14:textId="7EE5223E" w:rsidR="00C4530D" w:rsidRDefault="00C4530D" w:rsidP="00C4530D">
      <w:pPr>
        <w:pStyle w:val="Normal1"/>
        <w:pBdr>
          <w:top w:val="nil"/>
          <w:left w:val="nil"/>
          <w:bottom w:val="nil"/>
          <w:right w:val="nil"/>
          <w:between w:val="nil"/>
        </w:pBdr>
        <w:spacing w:before="120" w:after="120" w:line="240" w:lineRule="auto"/>
        <w:ind w:firstLine="0"/>
        <w:jc w:val="left"/>
        <w:rPr>
          <w:color w:val="000000"/>
          <w:sz w:val="18"/>
          <w:szCs w:val="18"/>
        </w:rPr>
      </w:pPr>
      <w:r>
        <w:rPr>
          <w:color w:val="000000"/>
          <w:sz w:val="18"/>
          <w:szCs w:val="18"/>
        </w:rPr>
        <w:t>Marcus Felipe Abreu Maia: ar</w:t>
      </w:r>
      <w:r>
        <w:rPr>
          <w:color w:val="000000"/>
          <w:sz w:val="18"/>
          <w:szCs w:val="18"/>
        </w:rPr>
        <w:t xml:space="preserve">quiteto urbanista pelo Centro Universitário Metodista </w:t>
      </w:r>
      <w:proofErr w:type="spellStart"/>
      <w:r>
        <w:rPr>
          <w:color w:val="000000"/>
          <w:sz w:val="18"/>
          <w:szCs w:val="18"/>
        </w:rPr>
        <w:t>Izabela</w:t>
      </w:r>
      <w:proofErr w:type="spellEnd"/>
      <w:r>
        <w:rPr>
          <w:color w:val="000000"/>
          <w:sz w:val="18"/>
          <w:szCs w:val="18"/>
        </w:rPr>
        <w:t xml:space="preserve"> Hendrix. Mestrando em Arquitetura e Urbanismo no PPGAU da UFV. Brasil. marcusfmaia@gmail.com.</w:t>
      </w:r>
    </w:p>
    <w:p w14:paraId="7C3E980A" w14:textId="5CAF89F1" w:rsidR="00C4530D" w:rsidRDefault="00C4530D" w:rsidP="00C4530D">
      <w:pPr>
        <w:pStyle w:val="Normal1"/>
        <w:pBdr>
          <w:top w:val="nil"/>
          <w:left w:val="nil"/>
          <w:bottom w:val="nil"/>
          <w:right w:val="nil"/>
          <w:between w:val="nil"/>
        </w:pBdr>
        <w:spacing w:before="120" w:after="120" w:line="240" w:lineRule="auto"/>
        <w:ind w:firstLine="0"/>
        <w:jc w:val="left"/>
        <w:rPr>
          <w:color w:val="000000"/>
          <w:sz w:val="18"/>
          <w:szCs w:val="18"/>
        </w:rPr>
      </w:pPr>
      <w:r>
        <w:rPr>
          <w:color w:val="000000"/>
          <w:sz w:val="18"/>
          <w:szCs w:val="18"/>
        </w:rPr>
        <w:t>Teresa Cristina de Almeida Faria: a</w:t>
      </w:r>
      <w:r>
        <w:rPr>
          <w:color w:val="000000"/>
          <w:sz w:val="18"/>
          <w:szCs w:val="18"/>
        </w:rPr>
        <w:t>rquiteta urbanista. Doutora em Planejamento Urbano e Regional pelo Instituto de Pesquisa e Planejamento Urbano e Regional – IPPUR/UFRJ. P</w:t>
      </w:r>
      <w:r w:rsidRPr="00B95236">
        <w:rPr>
          <w:color w:val="000000"/>
          <w:sz w:val="18"/>
          <w:szCs w:val="18"/>
        </w:rPr>
        <w:t>rofessora e orientadora do P</w:t>
      </w:r>
      <w:r>
        <w:rPr>
          <w:color w:val="000000"/>
          <w:sz w:val="18"/>
          <w:szCs w:val="18"/>
        </w:rPr>
        <w:t>PGAU da UFV</w:t>
      </w:r>
      <w:r w:rsidRPr="00B95236">
        <w:rPr>
          <w:color w:val="000000"/>
          <w:sz w:val="18"/>
          <w:szCs w:val="18"/>
        </w:rPr>
        <w:t>.</w:t>
      </w:r>
      <w:r>
        <w:rPr>
          <w:color w:val="000000"/>
          <w:sz w:val="18"/>
          <w:szCs w:val="18"/>
        </w:rPr>
        <w:t xml:space="preserve"> Brasil. teresa.faria@ufv.br.</w:t>
      </w:r>
    </w:p>
    <w:p w14:paraId="222BDDB1" w14:textId="0D854F60" w:rsidR="00C4530D" w:rsidRDefault="00C4530D" w:rsidP="00C4530D">
      <w:pPr>
        <w:pStyle w:val="Normal1"/>
        <w:spacing w:line="240" w:lineRule="auto"/>
        <w:ind w:firstLine="0"/>
        <w:jc w:val="left"/>
      </w:pPr>
      <w:r>
        <w:rPr>
          <w:color w:val="000000"/>
          <w:sz w:val="18"/>
          <w:szCs w:val="18"/>
        </w:rPr>
        <w:t>Luciana Bosco e Silva: a</w:t>
      </w:r>
      <w:r>
        <w:rPr>
          <w:color w:val="000000"/>
          <w:sz w:val="18"/>
          <w:szCs w:val="18"/>
        </w:rPr>
        <w:t xml:space="preserve">rquiteta urbanista. Doutora em Artes pela Escola da Belas Artes da UFMG. Professora Adjunta III no DAU-UFV. Pesquisadora do grupo </w:t>
      </w:r>
      <w:proofErr w:type="spellStart"/>
      <w:r>
        <w:rPr>
          <w:color w:val="000000"/>
          <w:sz w:val="18"/>
          <w:szCs w:val="18"/>
        </w:rPr>
        <w:t>ARQMnese</w:t>
      </w:r>
      <w:proofErr w:type="spellEnd"/>
      <w:r>
        <w:rPr>
          <w:color w:val="000000"/>
          <w:sz w:val="18"/>
          <w:szCs w:val="18"/>
        </w:rPr>
        <w:t>. P</w:t>
      </w:r>
      <w:r w:rsidRPr="00B95236">
        <w:rPr>
          <w:color w:val="000000"/>
          <w:sz w:val="18"/>
          <w:szCs w:val="18"/>
        </w:rPr>
        <w:t>rofessora e orientadora do P</w:t>
      </w:r>
      <w:r>
        <w:rPr>
          <w:color w:val="000000"/>
          <w:sz w:val="18"/>
          <w:szCs w:val="18"/>
        </w:rPr>
        <w:t>PGAU da UFV. Brasil. luciana.bosco@ufv.br.</w:t>
      </w:r>
    </w:p>
    <w:p w14:paraId="7C6BC237" w14:textId="77777777" w:rsidR="000E772E" w:rsidRPr="00066851" w:rsidRDefault="003B517D" w:rsidP="00181F0A">
      <w:pPr>
        <w:pStyle w:val="Normal1"/>
        <w:spacing w:before="240" w:after="120" w:line="240" w:lineRule="auto"/>
        <w:ind w:firstLine="0"/>
        <w:jc w:val="center"/>
        <w:rPr>
          <w:b/>
          <w:sz w:val="20"/>
        </w:rPr>
      </w:pPr>
      <w:r w:rsidRPr="00066851">
        <w:rPr>
          <w:b/>
          <w:sz w:val="20"/>
        </w:rPr>
        <w:t>Resumo</w:t>
      </w:r>
    </w:p>
    <w:p w14:paraId="4D06B9FB" w14:textId="59E458D6" w:rsidR="000E772E" w:rsidRPr="00066851" w:rsidRDefault="003B517D" w:rsidP="00181F0A">
      <w:pPr>
        <w:pStyle w:val="Normal1"/>
        <w:spacing w:before="240" w:after="120" w:line="240" w:lineRule="auto"/>
        <w:ind w:firstLine="0"/>
        <w:rPr>
          <w:sz w:val="20"/>
        </w:rPr>
      </w:pPr>
      <w:r w:rsidRPr="00066851">
        <w:rPr>
          <w:sz w:val="20"/>
        </w:rPr>
        <w:t>O artigo discorre a respeito do papel dos agentes privados na produção do espaço frente ao contexto do neoliberalismo. De um lado, a hegemonia globaliza</w:t>
      </w:r>
      <w:r w:rsidR="003E5848">
        <w:rPr>
          <w:sz w:val="20"/>
        </w:rPr>
        <w:t>da do modelo neoliberal desde o fim dos</w:t>
      </w:r>
      <w:r w:rsidRPr="00066851">
        <w:rPr>
          <w:sz w:val="20"/>
        </w:rPr>
        <w:t xml:space="preserve"> anos 1980 </w:t>
      </w:r>
      <w:r w:rsidR="00332D1E">
        <w:rPr>
          <w:sz w:val="20"/>
        </w:rPr>
        <w:t>produziu</w:t>
      </w:r>
      <w:r w:rsidRPr="00066851">
        <w:rPr>
          <w:sz w:val="20"/>
        </w:rPr>
        <w:t xml:space="preserve"> um modelo padronizado de </w:t>
      </w:r>
      <w:r w:rsidRPr="00066851">
        <w:rPr>
          <w:color w:val="000000"/>
          <w:sz w:val="20"/>
        </w:rPr>
        <w:t xml:space="preserve">cidade, marcado pelo desmantelamento de serviços públicos, pelo agravamento das discrepâncias entre camadas sociais e pelo declínio da </w:t>
      </w:r>
      <w:r w:rsidR="00332D1E">
        <w:rPr>
          <w:color w:val="000000"/>
          <w:sz w:val="20"/>
        </w:rPr>
        <w:t>participação</w:t>
      </w:r>
      <w:r w:rsidRPr="00066851">
        <w:rPr>
          <w:color w:val="000000"/>
          <w:sz w:val="20"/>
        </w:rPr>
        <w:t xml:space="preserve"> </w:t>
      </w:r>
      <w:r w:rsidR="00332D1E">
        <w:rPr>
          <w:color w:val="000000"/>
          <w:sz w:val="20"/>
        </w:rPr>
        <w:t xml:space="preserve">democrática </w:t>
      </w:r>
      <w:r w:rsidRPr="00066851">
        <w:rPr>
          <w:color w:val="000000"/>
          <w:sz w:val="20"/>
        </w:rPr>
        <w:t xml:space="preserve">no espaço urbano. De outro, a hegemonia do mercado na produção do espaço suscitou o surgimento dos movimentos de insurgência urbana, que se opõem a esse sistema e contestam a forte presença do mercado nas decisões políticas, reivindicando a </w:t>
      </w:r>
      <w:r w:rsidR="00332D1E">
        <w:rPr>
          <w:color w:val="000000"/>
          <w:sz w:val="20"/>
        </w:rPr>
        <w:t>atuação</w:t>
      </w:r>
      <w:r w:rsidRPr="00066851">
        <w:rPr>
          <w:color w:val="000000"/>
          <w:sz w:val="20"/>
        </w:rPr>
        <w:t xml:space="preserve"> dos cidadãos nos debates e trazendo vitalidade e o diálogo para as ruas.</w:t>
      </w:r>
      <w:r w:rsidRPr="00066851">
        <w:rPr>
          <w:sz w:val="20"/>
        </w:rPr>
        <w:t xml:space="preserve"> Baseando-se num levantamento bibliográfico e audiovisual, o artigo discute a fragilização dos Estados nacionais por força da ideologia neoliberal, suas consequências, impactos e movimentos de resistência no contexto do espaço urbano, dando enfoque na experiência das manifestações ocorridas no Brasil entre os anos de 2012 e</w:t>
      </w:r>
      <w:r w:rsidR="00332D1E">
        <w:rPr>
          <w:sz w:val="20"/>
        </w:rPr>
        <w:t xml:space="preserve"> 2013. Por fim, percebe-se como</w:t>
      </w:r>
      <w:r w:rsidRPr="00066851">
        <w:rPr>
          <w:sz w:val="20"/>
        </w:rPr>
        <w:t xml:space="preserve"> os movimentos de resistência ao modelo hegemônico</w:t>
      </w:r>
      <w:r w:rsidR="00332D1E">
        <w:rPr>
          <w:sz w:val="20"/>
        </w:rPr>
        <w:t xml:space="preserve"> auxiliam</w:t>
      </w:r>
      <w:r w:rsidRPr="00066851">
        <w:rPr>
          <w:sz w:val="20"/>
        </w:rPr>
        <w:t xml:space="preserve"> </w:t>
      </w:r>
      <w:r w:rsidR="00332D1E">
        <w:rPr>
          <w:sz w:val="20"/>
        </w:rPr>
        <w:t>na retomada</w:t>
      </w:r>
      <w:r w:rsidRPr="00066851">
        <w:rPr>
          <w:sz w:val="20"/>
        </w:rPr>
        <w:t xml:space="preserve"> </w:t>
      </w:r>
      <w:r w:rsidR="00332D1E">
        <w:rPr>
          <w:sz w:val="20"/>
        </w:rPr>
        <w:t>da cidade</w:t>
      </w:r>
      <w:r w:rsidRPr="00066851">
        <w:rPr>
          <w:sz w:val="20"/>
        </w:rPr>
        <w:t xml:space="preserve"> enquanto espaço do debate político.</w:t>
      </w:r>
    </w:p>
    <w:p w14:paraId="1619B1B8" w14:textId="2D8B4B22" w:rsidR="000E772E" w:rsidRPr="00066851" w:rsidRDefault="003B517D" w:rsidP="00181F0A">
      <w:pPr>
        <w:pStyle w:val="Normal1"/>
        <w:spacing w:before="240" w:after="120" w:line="240" w:lineRule="auto"/>
        <w:ind w:firstLine="0"/>
        <w:rPr>
          <w:sz w:val="20"/>
        </w:rPr>
      </w:pPr>
      <w:r w:rsidRPr="00C4530D">
        <w:rPr>
          <w:b/>
          <w:bCs/>
          <w:sz w:val="20"/>
        </w:rPr>
        <w:t>Palavras-chave:</w:t>
      </w:r>
      <w:r w:rsidRPr="00066851">
        <w:rPr>
          <w:sz w:val="20"/>
        </w:rPr>
        <w:t xml:space="preserve"> Direito à cidade</w:t>
      </w:r>
      <w:r w:rsidR="00C4530D">
        <w:rPr>
          <w:sz w:val="20"/>
        </w:rPr>
        <w:t>, g</w:t>
      </w:r>
      <w:r w:rsidRPr="00066851">
        <w:rPr>
          <w:sz w:val="20"/>
        </w:rPr>
        <w:t>lobalização</w:t>
      </w:r>
      <w:r w:rsidR="00C4530D">
        <w:rPr>
          <w:sz w:val="20"/>
        </w:rPr>
        <w:t>, n</w:t>
      </w:r>
      <w:r w:rsidRPr="00066851">
        <w:rPr>
          <w:sz w:val="20"/>
        </w:rPr>
        <w:t>eoliberalismo</w:t>
      </w:r>
      <w:r w:rsidR="00C4530D">
        <w:rPr>
          <w:sz w:val="20"/>
        </w:rPr>
        <w:t>, c</w:t>
      </w:r>
      <w:r w:rsidRPr="00066851">
        <w:rPr>
          <w:sz w:val="20"/>
        </w:rPr>
        <w:t>idades rebeldes</w:t>
      </w:r>
      <w:r w:rsidR="00C4530D">
        <w:rPr>
          <w:sz w:val="20"/>
        </w:rPr>
        <w:t xml:space="preserve">, </w:t>
      </w:r>
      <w:proofErr w:type="spellStart"/>
      <w:r w:rsidR="00C4530D">
        <w:rPr>
          <w:sz w:val="20"/>
        </w:rPr>
        <w:t>m</w:t>
      </w:r>
      <w:r w:rsidRPr="00066851">
        <w:rPr>
          <w:sz w:val="20"/>
        </w:rPr>
        <w:t>ultiprotagonismo</w:t>
      </w:r>
      <w:proofErr w:type="spellEnd"/>
      <w:r w:rsidRPr="00066851">
        <w:rPr>
          <w:sz w:val="20"/>
        </w:rPr>
        <w:t>.</w:t>
      </w:r>
    </w:p>
    <w:p w14:paraId="72C3AA05" w14:textId="77777777" w:rsidR="000E772E" w:rsidRPr="00066851" w:rsidRDefault="003B517D" w:rsidP="00181F0A">
      <w:pPr>
        <w:pStyle w:val="Normal1"/>
        <w:spacing w:before="240" w:after="120" w:line="240" w:lineRule="auto"/>
        <w:ind w:firstLine="0"/>
        <w:jc w:val="center"/>
        <w:rPr>
          <w:b/>
          <w:sz w:val="20"/>
          <w:lang w:val="en-US"/>
        </w:rPr>
      </w:pPr>
      <w:r w:rsidRPr="00066851">
        <w:rPr>
          <w:b/>
          <w:sz w:val="20"/>
          <w:lang w:val="en-US"/>
        </w:rPr>
        <w:t>Abstract</w:t>
      </w:r>
    </w:p>
    <w:p w14:paraId="575E7B46" w14:textId="487BBE7C" w:rsidR="000E772E" w:rsidRPr="00066851" w:rsidRDefault="003B517D" w:rsidP="00181F0A">
      <w:pPr>
        <w:pStyle w:val="Normal1"/>
        <w:spacing w:before="240" w:after="120" w:line="240" w:lineRule="auto"/>
        <w:ind w:firstLine="0"/>
        <w:rPr>
          <w:sz w:val="20"/>
          <w:lang w:val="en-US"/>
        </w:rPr>
      </w:pPr>
      <w:r w:rsidRPr="00066851">
        <w:rPr>
          <w:sz w:val="20"/>
          <w:lang w:val="en-US"/>
        </w:rPr>
        <w:t xml:space="preserve">The article discusses the role of the private actors in the production of space in the neoliberalism context. </w:t>
      </w:r>
      <w:r w:rsidR="00C4530D">
        <w:rPr>
          <w:sz w:val="20"/>
          <w:lang w:val="en-US"/>
        </w:rPr>
        <w:t>On</w:t>
      </w:r>
      <w:r w:rsidRPr="00066851">
        <w:rPr>
          <w:sz w:val="20"/>
          <w:lang w:val="en-US"/>
        </w:rPr>
        <w:t xml:space="preserve"> one side, the global hegemony of the neoliberal model since the</w:t>
      </w:r>
      <w:r w:rsidR="003E5848">
        <w:rPr>
          <w:sz w:val="20"/>
          <w:lang w:val="en-US"/>
        </w:rPr>
        <w:t xml:space="preserve"> end of the</w:t>
      </w:r>
      <w:r w:rsidRPr="00066851">
        <w:rPr>
          <w:sz w:val="20"/>
          <w:lang w:val="en-US"/>
        </w:rPr>
        <w:t xml:space="preserve"> 1980’s developed a standardized model of cities, marked by the collapse of the public services, the increase of the disparities among the social classes and the downfall of the urban space </w:t>
      </w:r>
      <w:r w:rsidR="00332D1E">
        <w:rPr>
          <w:sz w:val="20"/>
          <w:lang w:val="en-US"/>
        </w:rPr>
        <w:t>democratic</w:t>
      </w:r>
      <w:r w:rsidRPr="00066851">
        <w:rPr>
          <w:sz w:val="20"/>
          <w:lang w:val="en-US"/>
        </w:rPr>
        <w:t xml:space="preserve"> experience. </w:t>
      </w:r>
      <w:r w:rsidR="00C4530D">
        <w:rPr>
          <w:sz w:val="20"/>
          <w:lang w:val="en-US"/>
        </w:rPr>
        <w:t>O</w:t>
      </w:r>
      <w:r w:rsidRPr="00066851">
        <w:rPr>
          <w:sz w:val="20"/>
          <w:lang w:val="en-US"/>
        </w:rPr>
        <w:t>n another, the urban insurgency movements, which oppose</w:t>
      </w:r>
      <w:r w:rsidR="00C4530D">
        <w:rPr>
          <w:sz w:val="20"/>
          <w:lang w:val="en-US"/>
        </w:rPr>
        <w:t>s</w:t>
      </w:r>
      <w:r w:rsidRPr="00066851">
        <w:rPr>
          <w:sz w:val="20"/>
          <w:lang w:val="en-US"/>
        </w:rPr>
        <w:t xml:space="preserve"> to that system, contest</w:t>
      </w:r>
      <w:r w:rsidR="00C4530D">
        <w:rPr>
          <w:sz w:val="20"/>
          <w:lang w:val="en-US"/>
        </w:rPr>
        <w:t>s</w:t>
      </w:r>
      <w:r w:rsidRPr="00066851">
        <w:rPr>
          <w:sz w:val="20"/>
          <w:lang w:val="en-US"/>
        </w:rPr>
        <w:t xml:space="preserve"> the strong influence of the market on the political decisions, reclaiming the citizen participation on this process, also bringing liveliness and dialog</w:t>
      </w:r>
      <w:r w:rsidR="00C4530D">
        <w:rPr>
          <w:sz w:val="20"/>
          <w:lang w:val="en-US"/>
        </w:rPr>
        <w:t>ue</w:t>
      </w:r>
      <w:r w:rsidRPr="00066851">
        <w:rPr>
          <w:sz w:val="20"/>
          <w:lang w:val="en-US"/>
        </w:rPr>
        <w:t xml:space="preserve"> back to the city streets. </w:t>
      </w:r>
      <w:r w:rsidR="00061840" w:rsidRPr="00066851">
        <w:rPr>
          <w:rStyle w:val="tlid-translation"/>
          <w:sz w:val="20"/>
          <w:lang w:val="en"/>
        </w:rPr>
        <w:t xml:space="preserve">Based on a bibliographic and audiovisual survey, the article discusses the weakening of national states by </w:t>
      </w:r>
      <w:r w:rsidR="00C4530D">
        <w:rPr>
          <w:rStyle w:val="tlid-translation"/>
          <w:sz w:val="20"/>
          <w:lang w:val="en"/>
        </w:rPr>
        <w:t xml:space="preserve">the </w:t>
      </w:r>
      <w:r w:rsidR="00061840" w:rsidRPr="00066851">
        <w:rPr>
          <w:rStyle w:val="tlid-translation"/>
          <w:sz w:val="20"/>
          <w:lang w:val="en"/>
        </w:rPr>
        <w:t xml:space="preserve">virtue of neoliberal ideology, its </w:t>
      </w:r>
      <w:r w:rsidR="00061840" w:rsidRPr="00066851">
        <w:rPr>
          <w:rStyle w:val="tlid-translation"/>
          <w:sz w:val="20"/>
          <w:lang w:val="en"/>
        </w:rPr>
        <w:lastRenderedPageBreak/>
        <w:t>consequences, impacts and resistance movements in the context of urban space, focusing on the experience of the protests occurred in Brazil during the years of 2012 and 2013. Finally, it is perceived how, through movements of resistance to the hegemonic model, the city returns to its nature as a stage for political debate.</w:t>
      </w:r>
    </w:p>
    <w:p w14:paraId="5EAC1733" w14:textId="545B7B79" w:rsidR="000E772E" w:rsidRPr="00C4530D" w:rsidRDefault="0018557B" w:rsidP="00181F0A">
      <w:pPr>
        <w:pStyle w:val="Normal1"/>
        <w:spacing w:before="240" w:after="120" w:line="240" w:lineRule="auto"/>
        <w:ind w:firstLine="0"/>
        <w:rPr>
          <w:sz w:val="20"/>
          <w:lang w:val="en-US"/>
        </w:rPr>
      </w:pPr>
      <w:r w:rsidRPr="00C4530D">
        <w:rPr>
          <w:b/>
          <w:bCs/>
          <w:sz w:val="20"/>
          <w:lang w:val="en-US"/>
        </w:rPr>
        <w:t>Key</w:t>
      </w:r>
      <w:r w:rsidR="003B517D" w:rsidRPr="00C4530D">
        <w:rPr>
          <w:b/>
          <w:bCs/>
          <w:sz w:val="20"/>
          <w:lang w:val="en-US"/>
        </w:rPr>
        <w:t>words</w:t>
      </w:r>
      <w:r w:rsidR="003B517D" w:rsidRPr="00066851">
        <w:rPr>
          <w:sz w:val="20"/>
          <w:lang w:val="en-US"/>
        </w:rPr>
        <w:t>: The right to the city</w:t>
      </w:r>
      <w:r w:rsidR="00C4530D">
        <w:rPr>
          <w:sz w:val="20"/>
          <w:lang w:val="en-US"/>
        </w:rPr>
        <w:t>, g</w:t>
      </w:r>
      <w:r w:rsidR="003B517D" w:rsidRPr="00C4530D">
        <w:rPr>
          <w:sz w:val="20"/>
          <w:lang w:val="en-US"/>
        </w:rPr>
        <w:t>lobalization</w:t>
      </w:r>
      <w:r w:rsidR="00C4530D" w:rsidRPr="00C4530D">
        <w:rPr>
          <w:sz w:val="20"/>
          <w:lang w:val="en-US"/>
        </w:rPr>
        <w:t>, n</w:t>
      </w:r>
      <w:r w:rsidR="003B517D" w:rsidRPr="00C4530D">
        <w:rPr>
          <w:sz w:val="20"/>
          <w:lang w:val="en-US"/>
        </w:rPr>
        <w:t>eoliberalism</w:t>
      </w:r>
      <w:r w:rsidR="00C4530D">
        <w:rPr>
          <w:sz w:val="20"/>
          <w:lang w:val="en-US"/>
        </w:rPr>
        <w:t>, r</w:t>
      </w:r>
      <w:r w:rsidR="003B517D" w:rsidRPr="00C4530D">
        <w:rPr>
          <w:sz w:val="20"/>
          <w:lang w:val="en-US"/>
        </w:rPr>
        <w:t xml:space="preserve">ebel </w:t>
      </w:r>
      <w:r w:rsidR="00C4530D">
        <w:rPr>
          <w:sz w:val="20"/>
          <w:lang w:val="en-US"/>
        </w:rPr>
        <w:t>ci</w:t>
      </w:r>
      <w:r w:rsidR="003B517D" w:rsidRPr="00C4530D">
        <w:rPr>
          <w:sz w:val="20"/>
          <w:lang w:val="en-US"/>
        </w:rPr>
        <w:t>ties</w:t>
      </w:r>
      <w:r w:rsidR="00C4530D">
        <w:rPr>
          <w:sz w:val="20"/>
          <w:lang w:val="en-US"/>
        </w:rPr>
        <w:t xml:space="preserve">, </w:t>
      </w:r>
      <w:proofErr w:type="spellStart"/>
      <w:r w:rsidR="00C4530D">
        <w:rPr>
          <w:sz w:val="20"/>
          <w:lang w:val="en-US"/>
        </w:rPr>
        <w:t>m</w:t>
      </w:r>
      <w:r w:rsidR="003B517D" w:rsidRPr="00C4530D">
        <w:rPr>
          <w:sz w:val="20"/>
          <w:lang w:val="en-US"/>
        </w:rPr>
        <w:t>ultiprotagonism</w:t>
      </w:r>
      <w:proofErr w:type="spellEnd"/>
      <w:r w:rsidR="003B517D" w:rsidRPr="00C4530D">
        <w:rPr>
          <w:sz w:val="20"/>
          <w:lang w:val="en-US"/>
        </w:rPr>
        <w:t>.</w:t>
      </w:r>
    </w:p>
    <w:p w14:paraId="0B02F984" w14:textId="77777777" w:rsidR="000E772E" w:rsidRDefault="003B517D" w:rsidP="0002325B">
      <w:pPr>
        <w:pStyle w:val="Heading1"/>
      </w:pPr>
      <w:r>
        <w:t>Introdução</w:t>
      </w:r>
    </w:p>
    <w:p w14:paraId="0C2AE558" w14:textId="549CBD14" w:rsidR="000E772E" w:rsidRDefault="003B517D">
      <w:pPr>
        <w:pStyle w:val="Normal1"/>
      </w:pPr>
      <w:r>
        <w:t xml:space="preserve">O enfraquecimento dos Estados Nacionais nos países capitalistas periféricos e a busca pela incorporação de uma imagem global de cidade trouxeram grandes consequências na produção do espaço nesses territórios. Entre elas, se encontram não apenas os agravamentos das discrepâncias </w:t>
      </w:r>
      <w:proofErr w:type="spellStart"/>
      <w:r>
        <w:t>socioespaciais</w:t>
      </w:r>
      <w:proofErr w:type="spellEnd"/>
      <w:r>
        <w:t xml:space="preserve">, mas também o </w:t>
      </w:r>
      <w:proofErr w:type="spellStart"/>
      <w:r>
        <w:t>nêmesis</w:t>
      </w:r>
      <w:proofErr w:type="spellEnd"/>
      <w:r>
        <w:t xml:space="preserve"> da cidade como o lugar do diálogo. Em oposição a esse processo</w:t>
      </w:r>
      <w:r w:rsidR="00983B0C">
        <w:t xml:space="preserve">, os movimentos sociais de luta </w:t>
      </w:r>
      <w:r>
        <w:t xml:space="preserve">anticapitalista </w:t>
      </w:r>
      <w:r w:rsidR="00575084">
        <w:t>não</w:t>
      </w:r>
      <w:r>
        <w:t xml:space="preserve"> apenas apresentam uma </w:t>
      </w:r>
      <w:r w:rsidR="00575084">
        <w:t>resistência</w:t>
      </w:r>
      <w:r>
        <w:t xml:space="preserve"> à opressão do monólogo, ou do “pensamento único”, como </w:t>
      </w:r>
      <w:r w:rsidR="00575084">
        <w:t>também</w:t>
      </w:r>
      <w:r>
        <w:t xml:space="preserve"> trazem o debate </w:t>
      </w:r>
      <w:r w:rsidR="00575084">
        <w:t>político</w:t>
      </w:r>
      <w:r>
        <w:t xml:space="preserve"> para o </w:t>
      </w:r>
      <w:r w:rsidR="00575084">
        <w:t>espaço</w:t>
      </w:r>
      <w:r>
        <w:t xml:space="preserve"> urbano. Nessas </w:t>
      </w:r>
      <w:r w:rsidR="00575084">
        <w:t>circunstancias</w:t>
      </w:r>
      <w:r>
        <w:t xml:space="preserve">, observa-se a </w:t>
      </w:r>
      <w:r w:rsidR="00575084">
        <w:t>convivência</w:t>
      </w:r>
      <w:r>
        <w:t xml:space="preserve"> de </w:t>
      </w:r>
      <w:r w:rsidR="00575084">
        <w:t>múltiplos</w:t>
      </w:r>
      <w:r>
        <w:t xml:space="preserve"> agentes, os quais se diferem ou pelo interesse de um domínio hegemônico do </w:t>
      </w:r>
      <w:r w:rsidR="00575084">
        <w:t>espaço</w:t>
      </w:r>
      <w:r>
        <w:t xml:space="preserve"> ou pelo seu direito à cidade.</w:t>
      </w:r>
    </w:p>
    <w:p w14:paraId="64AD10C5" w14:textId="6FFA981B" w:rsidR="000E772E" w:rsidRDefault="003B517D">
      <w:pPr>
        <w:pStyle w:val="Normal1"/>
      </w:pPr>
      <w:r>
        <w:t xml:space="preserve">O artigo </w:t>
      </w:r>
      <w:r>
        <w:rPr>
          <w:color w:val="000000"/>
        </w:rPr>
        <w:t>procura, ent</w:t>
      </w:r>
      <w:r>
        <w:t>ão,</w:t>
      </w:r>
      <w:r>
        <w:rPr>
          <w:color w:val="FF0000"/>
        </w:rPr>
        <w:t xml:space="preserve"> </w:t>
      </w:r>
      <w:r>
        <w:t xml:space="preserve">salientar as repercussões da hegemonia global do modelo neoliberal na </w:t>
      </w:r>
      <w:r w:rsidR="00575084">
        <w:t>produção</w:t>
      </w:r>
      <w:r>
        <w:t xml:space="preserve"> do </w:t>
      </w:r>
      <w:r w:rsidR="00575084">
        <w:t>espaço</w:t>
      </w:r>
      <w:r>
        <w:t xml:space="preserve"> urbano, considerando o </w:t>
      </w:r>
      <w:proofErr w:type="spellStart"/>
      <w:r>
        <w:t>multiprotagonismo</w:t>
      </w:r>
      <w:proofErr w:type="spellEnd"/>
      <w:r>
        <w:t xml:space="preserve"> dos agentes privados. Para isso, </w:t>
      </w:r>
      <w:r w:rsidR="00575084">
        <w:t>serão</w:t>
      </w:r>
      <w:r>
        <w:t xml:space="preserve"> abordadas as </w:t>
      </w:r>
      <w:r w:rsidR="00575084">
        <w:t>consequências</w:t>
      </w:r>
      <w:r>
        <w:t xml:space="preserve"> da influência do livre mercado nas </w:t>
      </w:r>
      <w:r w:rsidR="00575084">
        <w:t>politicas</w:t>
      </w:r>
      <w:r>
        <w:t xml:space="preserve"> urbanas e, em resposta, a efervescência das </w:t>
      </w:r>
      <w:r w:rsidR="00575084">
        <w:t>manifestações</w:t>
      </w:r>
      <w:r>
        <w:t xml:space="preserve"> no </w:t>
      </w:r>
      <w:r w:rsidR="00575084">
        <w:t>espaço</w:t>
      </w:r>
      <w:r>
        <w:t xml:space="preserve"> urbano que agem a favor do direito à cidade. </w:t>
      </w:r>
      <w:r>
        <w:rPr>
          <w:color w:val="000000"/>
        </w:rPr>
        <w:t>A metodologia de pesquisa adotada para a realização do artigo consiste em apresentar as principais discussões sobre o tema, através de</w:t>
      </w:r>
      <w:r>
        <w:rPr>
          <w:color w:val="FF0000"/>
        </w:rPr>
        <w:t xml:space="preserve"> </w:t>
      </w:r>
      <w:r>
        <w:t xml:space="preserve">uma </w:t>
      </w:r>
      <w:r w:rsidR="00575084">
        <w:t>revisão</w:t>
      </w:r>
      <w:r>
        <w:t xml:space="preserve"> </w:t>
      </w:r>
      <w:r w:rsidR="00575084">
        <w:t>bibliográfica</w:t>
      </w:r>
      <w:r>
        <w:t xml:space="preserve"> com base </w:t>
      </w:r>
      <w:r w:rsidR="00575084">
        <w:t>teórica</w:t>
      </w:r>
      <w:r w:rsidR="00983B0C">
        <w:t xml:space="preserve">, </w:t>
      </w:r>
      <w:r>
        <w:t>bem como de um breve levantamento de notícias de variadas fontes jornalísticas referentes às manifestações ocorridas em grandes centros urbanos no Brasil que marcaram o período de 2012 até junho de 2013.</w:t>
      </w:r>
    </w:p>
    <w:p w14:paraId="5E69516C" w14:textId="77777777" w:rsidR="000E772E" w:rsidRDefault="003B517D" w:rsidP="0002325B">
      <w:pPr>
        <w:pStyle w:val="Heading1"/>
      </w:pPr>
      <w:r>
        <w:t>A fragilização dos Estados nacionais no contexto da globalização do modelo neoliberal</w:t>
      </w:r>
    </w:p>
    <w:p w14:paraId="09657FBE" w14:textId="7440305D" w:rsidR="000E772E" w:rsidRDefault="008A61B9">
      <w:pPr>
        <w:pStyle w:val="Normal1"/>
      </w:pPr>
      <w:r>
        <w:t>A propagação do modelo neoliberal</w:t>
      </w:r>
      <w:r w:rsidR="005F7CD7">
        <w:t>,</w:t>
      </w:r>
      <w:r>
        <w:t xml:space="preserve"> também</w:t>
      </w:r>
      <w:r w:rsidR="005F7CD7">
        <w:t xml:space="preserve"> referido</w:t>
      </w:r>
      <w:r>
        <w:t xml:space="preserve"> como “ultraliberal”</w:t>
      </w:r>
      <w:r w:rsidR="005F7CD7">
        <w:t xml:space="preserve"> por</w:t>
      </w:r>
      <w:r>
        <w:t xml:space="preserve"> autores como</w:t>
      </w:r>
      <w:r w:rsidR="005F7CD7">
        <w:t xml:space="preserve"> Delgado (2015)</w:t>
      </w:r>
      <w:r w:rsidR="00214D49">
        <w:t>,</w:t>
      </w:r>
      <w:r w:rsidR="00214D49">
        <w:rPr>
          <w:rStyle w:val="FootnoteReference"/>
        </w:rPr>
        <w:footnoteReference w:id="1"/>
      </w:r>
      <w:r w:rsidR="00214D49">
        <w:t xml:space="preserve"> </w:t>
      </w:r>
      <w:r w:rsidR="003B517D">
        <w:t>em escala global foi um dos pressupostos para o desmantelamento das fronteiras entre os países e a própria ideia de nação ou de Estado. Es</w:t>
      </w:r>
      <w:r w:rsidR="00C4530D">
        <w:t>s</w:t>
      </w:r>
      <w:r w:rsidR="003B517D">
        <w:t>e ideário se baseia na matriz financista espec</w:t>
      </w:r>
      <w:r w:rsidR="005C0052">
        <w:t xml:space="preserve">ulativa da economia </w:t>
      </w:r>
      <w:r w:rsidR="005C0052">
        <w:lastRenderedPageBreak/>
        <w:t xml:space="preserve">capitalista – </w:t>
      </w:r>
      <w:r>
        <w:t>processo de acumulação em que esta se dá de acordo com os imperativos e a lógica da valorização financeira (PAULANI, 2013).</w:t>
      </w:r>
      <w:r w:rsidR="005C0052">
        <w:t xml:space="preserve"> Assim,</w:t>
      </w:r>
      <w:r>
        <w:t xml:space="preserve"> </w:t>
      </w:r>
      <w:r w:rsidR="005C0052">
        <w:t>d</w:t>
      </w:r>
      <w:r w:rsidR="003B517D">
        <w:t>iferente das bases produtivas do fordismo e do taylorismo</w:t>
      </w:r>
      <w:r w:rsidR="004460E0">
        <w:rPr>
          <w:rStyle w:val="FootnoteReference"/>
        </w:rPr>
        <w:footnoteReference w:id="2"/>
      </w:r>
      <w:r w:rsidR="003B517D">
        <w:t xml:space="preserve">, </w:t>
      </w:r>
      <w:r w:rsidR="005C0052">
        <w:t xml:space="preserve">a </w:t>
      </w:r>
      <w:proofErr w:type="spellStart"/>
      <w:r w:rsidR="005C0052">
        <w:t>financeirização</w:t>
      </w:r>
      <w:proofErr w:type="spellEnd"/>
      <w:r w:rsidR="005C0052">
        <w:t xml:space="preserve"> </w:t>
      </w:r>
      <w:r w:rsidR="003B517D">
        <w:t>rompe o paradigma do trabalho e do emprego, que é fornecedor de lastro patrimonial e de distribuição de renda</w:t>
      </w:r>
      <w:r w:rsidR="003B517D">
        <w:rPr>
          <w:color w:val="000000"/>
        </w:rPr>
        <w:t>,</w:t>
      </w:r>
      <w:r w:rsidR="003B517D">
        <w:t xml:space="preserve"> direto no mecanismo do equilíbrio das contas de uma nação</w:t>
      </w:r>
      <w:r w:rsidR="004460E0">
        <w:t xml:space="preserve"> (DELGADO, 2015)</w:t>
      </w:r>
      <w:r w:rsidR="003B517D">
        <w:t>.</w:t>
      </w:r>
    </w:p>
    <w:p w14:paraId="15E257E5" w14:textId="0904AF96" w:rsidR="000E772E" w:rsidRDefault="003B517D">
      <w:pPr>
        <w:pStyle w:val="Normal1"/>
      </w:pPr>
      <w:r>
        <w:t>Partindo disso, a ideologia do Estado enquanto uma entidade mínima frente ao mercado econômico privado se propagou de forma hegemônica, sendo este processo um requisito para a consolidação de um projeto transnacional. É comum encontrar men</w:t>
      </w:r>
      <w:r w:rsidR="0029645B">
        <w:t>ções ao pensamento de alguns de</w:t>
      </w:r>
      <w:r>
        <w:t xml:space="preserve"> seus teóricos, como Milton Friedman e Friedrich Hayek, de que a propagação desse modelo único elevaria os lugares menos desenvolvidos a patamares mais próximos dos mais desenvolvidos, graças à diminuição das barreiras de entrada e saída de capitais através dos meios mobiliários pertinentes.</w:t>
      </w:r>
    </w:p>
    <w:p w14:paraId="631E7937" w14:textId="044455CF" w:rsidR="000662EE" w:rsidRDefault="003B517D">
      <w:pPr>
        <w:pStyle w:val="Normal1"/>
      </w:pPr>
      <w:r>
        <w:t xml:space="preserve">A concentração desses capitais, no entanto, não deixou as matrizes de onde surgiu, mas sim estabeleceu novas condições de domínio e exploração de lugares menos desenvolvidos, que se submeteram a uma fórmula estabelecida internacionalmente a partir do evento conhecido como o Consenso de Washington. </w:t>
      </w:r>
      <w:r w:rsidR="008950F4">
        <w:t>O</w:t>
      </w:r>
      <w:r>
        <w:t xml:space="preserve"> encontro, que </w:t>
      </w:r>
      <w:r>
        <w:rPr>
          <w:color w:val="000000"/>
        </w:rPr>
        <w:t>aconteceu em novembro de 1989,</w:t>
      </w:r>
      <w:r>
        <w:rPr>
          <w:color w:val="FF0000"/>
        </w:rPr>
        <w:t xml:space="preserve"> </w:t>
      </w:r>
      <w:r>
        <w:t>reuniu líderes e economistas de diversos países</w:t>
      </w:r>
      <w:r>
        <w:rPr>
          <w:color w:val="000000"/>
        </w:rPr>
        <w:t>, vindo</w:t>
      </w:r>
      <w:r>
        <w:rPr>
          <w:color w:val="FF0000"/>
        </w:rPr>
        <w:t xml:space="preserve"> </w:t>
      </w:r>
      <w:r>
        <w:t xml:space="preserve">a se tornar um marco histórico para o início da proliferação do neoliberalismo em esfera global. Por meio do discurso de que os países periféricos poderiam crescer na mesma escala de desenvolvimento econômico atingida pelos padrões do mercado financeiro especulativo, o receituário </w:t>
      </w:r>
      <w:r w:rsidR="000662EE">
        <w:t>neoliberal</w:t>
      </w:r>
      <w:r>
        <w:t xml:space="preserve"> foi incorporado às políticas nacionais </w:t>
      </w:r>
      <w:r w:rsidR="000662EE">
        <w:t>e internacionais desses países.</w:t>
      </w:r>
    </w:p>
    <w:p w14:paraId="6FB093CE" w14:textId="30676909" w:rsidR="003141FA" w:rsidRDefault="007905CB" w:rsidP="00C403B6">
      <w:pPr>
        <w:pStyle w:val="Normal1"/>
      </w:pPr>
      <w:r>
        <w:t xml:space="preserve">Como resultado, a adoção </w:t>
      </w:r>
      <w:r w:rsidR="004208B6">
        <w:t xml:space="preserve">em escala </w:t>
      </w:r>
      <w:r>
        <w:t xml:space="preserve">global do modelo a partir da década de 1990 provocou forte agravamento na divisão de classes. </w:t>
      </w:r>
      <w:r w:rsidR="00340242">
        <w:t xml:space="preserve">Em países como China, Índia e </w:t>
      </w:r>
      <w:r>
        <w:t xml:space="preserve">Rússia, a possibilidade de acumulação </w:t>
      </w:r>
      <w:r w:rsidR="00340242">
        <w:t>gerou condiç</w:t>
      </w:r>
      <w:r w:rsidR="002C4985">
        <w:t>ões</w:t>
      </w:r>
      <w:r w:rsidR="00340242">
        <w:t xml:space="preserve"> para </w:t>
      </w:r>
      <w:r>
        <w:t>se consolidar</w:t>
      </w:r>
      <w:r w:rsidR="002C4985">
        <w:t xml:space="preserve"> </w:t>
      </w:r>
      <w:r w:rsidR="0000085D">
        <w:t>uma pirâmide social</w:t>
      </w:r>
      <w:r w:rsidR="00340242">
        <w:t>, concebendo a ascensão de elites</w:t>
      </w:r>
      <w:r w:rsidR="0000085D">
        <w:t xml:space="preserve"> (HARVEY, 2006)</w:t>
      </w:r>
      <w:r w:rsidR="004625E2">
        <w:t xml:space="preserve">. </w:t>
      </w:r>
      <w:r w:rsidR="002C4985">
        <w:t>Na América Latina, com as priva</w:t>
      </w:r>
      <w:r w:rsidR="0000085D">
        <w:t xml:space="preserve">tizações de serviços públicos e </w:t>
      </w:r>
      <w:r w:rsidR="002C4985">
        <w:t xml:space="preserve">empresas estatais e </w:t>
      </w:r>
      <w:r w:rsidR="0000085D">
        <w:t xml:space="preserve">também </w:t>
      </w:r>
      <w:r w:rsidR="002C4985">
        <w:t>a facilitação da entrada de investimentos externos, diminuiu-se a atuação dos Estados Nacionais em questões compreen</w:t>
      </w:r>
      <w:r w:rsidR="0000085D">
        <w:t xml:space="preserve">didas pelo neoliberalismo como </w:t>
      </w:r>
      <w:r w:rsidR="0000085D">
        <w:lastRenderedPageBreak/>
        <w:t>referentes ao mercado</w:t>
      </w:r>
      <w:r w:rsidR="002C4985">
        <w:t xml:space="preserve"> (ENCONTRO..., 2006). </w:t>
      </w:r>
      <w:r w:rsidR="0000085D">
        <w:t>Como consequência, n</w:t>
      </w:r>
      <w:r w:rsidR="004625E2">
        <w:t xml:space="preserve">o México, a </w:t>
      </w:r>
      <w:r w:rsidR="00A220B0">
        <w:t>venda de estatais foi responsável por altíssimas concentrações</w:t>
      </w:r>
      <w:r>
        <w:t xml:space="preserve"> de </w:t>
      </w:r>
      <w:r w:rsidR="00A220B0">
        <w:t xml:space="preserve">poder e </w:t>
      </w:r>
      <w:r w:rsidR="002C4985">
        <w:t xml:space="preserve">capital na mão de </w:t>
      </w:r>
      <w:r w:rsidR="0029645B">
        <w:t>um pequeno número de</w:t>
      </w:r>
      <w:r w:rsidR="002C4985">
        <w:t xml:space="preserve"> pessoas</w:t>
      </w:r>
      <w:r w:rsidR="00A220B0">
        <w:t>, gerando o nascimento de contas bilionárias</w:t>
      </w:r>
      <w:r w:rsidR="00340242">
        <w:t xml:space="preserve"> </w:t>
      </w:r>
      <w:r w:rsidR="00A220B0">
        <w:t xml:space="preserve">como a de Carlos </w:t>
      </w:r>
      <w:proofErr w:type="spellStart"/>
      <w:r w:rsidR="00A220B0">
        <w:t>Slim</w:t>
      </w:r>
      <w:proofErr w:type="spellEnd"/>
      <w:r w:rsidR="00A220B0">
        <w:t xml:space="preserve">, que se </w:t>
      </w:r>
      <w:r w:rsidR="0029645B">
        <w:t>apossou</w:t>
      </w:r>
      <w:r w:rsidR="00A220B0">
        <w:t xml:space="preserve"> do sistema de telefonia nacional </w:t>
      </w:r>
      <w:r w:rsidR="00340242">
        <w:t>(HARVEY, 2006).</w:t>
      </w:r>
      <w:r w:rsidR="00A220B0">
        <w:t xml:space="preserve"> </w:t>
      </w:r>
      <w:r w:rsidR="003B517D">
        <w:t>Nes</w:t>
      </w:r>
      <w:r w:rsidR="00DD6A7B">
        <w:t>s</w:t>
      </w:r>
      <w:r w:rsidR="003B517D">
        <w:t>e cenário, na Bolívia,</w:t>
      </w:r>
      <w:r w:rsidR="0029645B">
        <w:t xml:space="preserve"> </w:t>
      </w:r>
      <w:r w:rsidR="008950F4">
        <w:t xml:space="preserve">a </w:t>
      </w:r>
      <w:r w:rsidR="0029645B">
        <w:t>sociedade civil sofreu fortemente com o impacto das privatizações</w:t>
      </w:r>
      <w:r w:rsidR="003B517D">
        <w:t xml:space="preserve"> </w:t>
      </w:r>
      <w:r w:rsidR="0029645B">
        <w:t>d</w:t>
      </w:r>
      <w:r w:rsidR="003B517D">
        <w:t>a gestão</w:t>
      </w:r>
      <w:r w:rsidR="0029645B">
        <w:t xml:space="preserve"> dos sistemas hídricos e do</w:t>
      </w:r>
      <w:r w:rsidR="003B517D">
        <w:t xml:space="preserve"> o controle sobre o gás e petróleo, tornando esses itens mais caros para os habitantes do país e mai</w:t>
      </w:r>
      <w:r w:rsidR="006C1251">
        <w:t>s baratos para os estrangeiros.</w:t>
      </w:r>
    </w:p>
    <w:p w14:paraId="0AEF5AA5" w14:textId="4BFF36E7" w:rsidR="00344AC1" w:rsidRDefault="006C1251" w:rsidP="008E61E7">
      <w:pPr>
        <w:pStyle w:val="Normal1"/>
      </w:pPr>
      <w:r>
        <w:t xml:space="preserve">No caso do Brasil, </w:t>
      </w:r>
      <w:r w:rsidRPr="004B1CAE">
        <w:t xml:space="preserve">a entrada do país </w:t>
      </w:r>
      <w:r w:rsidR="00B94B01" w:rsidRPr="004B1CAE">
        <w:t>no processo mundial de acumulação, no contexto de neoliberalismo, s</w:t>
      </w:r>
      <w:r w:rsidR="00EC7A39" w:rsidRPr="004B1CAE">
        <w:t>e</w:t>
      </w:r>
      <w:r w:rsidR="00602C28" w:rsidRPr="004B1CAE">
        <w:t>gundo</w:t>
      </w:r>
      <w:r w:rsidR="00A300CA">
        <w:t xml:space="preserve"> </w:t>
      </w:r>
      <w:proofErr w:type="spellStart"/>
      <w:r w:rsidR="00A300CA">
        <w:t>Paulani</w:t>
      </w:r>
      <w:proofErr w:type="spellEnd"/>
      <w:r w:rsidR="00A300CA">
        <w:t xml:space="preserve"> (2013</w:t>
      </w:r>
      <w:r w:rsidR="003141FA" w:rsidRPr="004B1CAE">
        <w:t>)</w:t>
      </w:r>
      <w:r w:rsidR="00602C28" w:rsidRPr="004B1CAE">
        <w:t>,</w:t>
      </w:r>
      <w:r w:rsidR="003141FA" w:rsidRPr="004B1CAE">
        <w:t xml:space="preserve"> </w:t>
      </w:r>
      <w:r w:rsidR="00461528" w:rsidRPr="004B1CAE">
        <w:t>demarca</w:t>
      </w:r>
      <w:r w:rsidR="00461528">
        <w:t xml:space="preserve"> uma nova fase na política econômica nacional</w:t>
      </w:r>
      <w:r w:rsidR="00431BE3">
        <w:t xml:space="preserve"> inaugurada no</w:t>
      </w:r>
      <w:r w:rsidR="00EB7890">
        <w:t>s governos de Collor e Fernando Henrique Cardoso</w:t>
      </w:r>
      <w:r w:rsidR="009C4041">
        <w:t>,</w:t>
      </w:r>
      <w:r w:rsidR="00EB7890">
        <w:t xml:space="preserve"> no</w:t>
      </w:r>
      <w:r w:rsidR="00431BE3">
        <w:t xml:space="preserve"> começo </w:t>
      </w:r>
      <w:r w:rsidR="009C4041">
        <w:t>e na segunda metade da década de</w:t>
      </w:r>
      <w:r w:rsidR="00431BE3">
        <w:t xml:space="preserve"> 1990</w:t>
      </w:r>
      <w:r w:rsidR="009C4041">
        <w:t>, respectivamente</w:t>
      </w:r>
      <w:r w:rsidR="00461528">
        <w:t>. Nela, o país</w:t>
      </w:r>
      <w:r w:rsidR="007D3CD4">
        <w:t xml:space="preserve">, </w:t>
      </w:r>
      <w:r w:rsidR="00D06959">
        <w:t xml:space="preserve">que </w:t>
      </w:r>
      <w:r w:rsidR="007D3CD4">
        <w:t xml:space="preserve">já </w:t>
      </w:r>
      <w:r w:rsidR="004208B6">
        <w:t xml:space="preserve">havia se </w:t>
      </w:r>
      <w:r w:rsidR="007D3CD4">
        <w:t>transformado em plataforma internacional de valorização financeira,</w:t>
      </w:r>
      <w:r w:rsidR="00461528">
        <w:t xml:space="preserve"> impõe</w:t>
      </w:r>
      <w:r w:rsidR="00D06959">
        <w:t>-se</w:t>
      </w:r>
      <w:r w:rsidR="00461528">
        <w:t xml:space="preserve"> de forma ativa, ainda que </w:t>
      </w:r>
      <w:r w:rsidR="00F1641B">
        <w:t>permaneça</w:t>
      </w:r>
      <w:r w:rsidR="00461528">
        <w:t xml:space="preserve"> subordinado</w:t>
      </w:r>
      <w:r w:rsidR="00F1641B">
        <w:t xml:space="preserve"> aos países centrais.</w:t>
      </w:r>
      <w:r w:rsidR="003141FA">
        <w:t xml:space="preserve"> Nesse processo, o </w:t>
      </w:r>
      <w:r w:rsidR="009C4041">
        <w:t>Brasil</w:t>
      </w:r>
      <w:r w:rsidR="003141FA">
        <w:t xml:space="preserve"> </w:t>
      </w:r>
      <w:r w:rsidR="009C4041">
        <w:t>submeteu-se</w:t>
      </w:r>
      <w:r w:rsidR="003141FA">
        <w:t xml:space="preserve"> </w:t>
      </w:r>
      <w:r w:rsidR="007D3CD4">
        <w:t xml:space="preserve">completamente </w:t>
      </w:r>
      <w:r w:rsidR="003141FA">
        <w:t>às exigências dos credores</w:t>
      </w:r>
      <w:r w:rsidR="007D3CD4">
        <w:t>, colocando</w:t>
      </w:r>
      <w:r w:rsidR="00D06959">
        <w:t>-se</w:t>
      </w:r>
      <w:r w:rsidR="007D3CD4">
        <w:t xml:space="preserve"> à mercê de investimentos ciganos, tendo momentos de calmaria e outros de crise.</w:t>
      </w:r>
      <w:r w:rsidR="00AC1FB3">
        <w:t xml:space="preserve"> </w:t>
      </w:r>
    </w:p>
    <w:p w14:paraId="3BAE2C33" w14:textId="76CE4C9B" w:rsidR="00715727" w:rsidRDefault="00B94B01" w:rsidP="008E61E7">
      <w:pPr>
        <w:pStyle w:val="Normal1"/>
      </w:pPr>
      <w:r w:rsidRPr="007967E5">
        <w:t>Uma das medidas para o ingresso do país n</w:t>
      </w:r>
      <w:r w:rsidR="007967E5" w:rsidRPr="007967E5">
        <w:t>o capital financeiro foi tentar atuar na questão</w:t>
      </w:r>
      <w:r w:rsidRPr="007967E5">
        <w:t xml:space="preserve"> da dívida externa, </w:t>
      </w:r>
      <w:r w:rsidR="007967E5" w:rsidRPr="007967E5">
        <w:t>no que o governo federal buscou</w:t>
      </w:r>
      <w:r w:rsidR="00EB7890" w:rsidRPr="007967E5">
        <w:t xml:space="preserve"> o atend</w:t>
      </w:r>
      <w:r w:rsidR="007967E5" w:rsidRPr="007967E5">
        <w:t>er</w:t>
      </w:r>
      <w:r w:rsidR="00EB7890" w:rsidRPr="007967E5">
        <w:t xml:space="preserve"> às exi</w:t>
      </w:r>
      <w:r w:rsidR="00095D41" w:rsidRPr="007967E5">
        <w:t xml:space="preserve">gências dos credores e </w:t>
      </w:r>
      <w:r w:rsidR="00D06959">
        <w:t xml:space="preserve">das </w:t>
      </w:r>
      <w:r w:rsidR="00095D41" w:rsidRPr="007967E5">
        <w:t>agências multilaterais, como</w:t>
      </w:r>
      <w:r w:rsidR="00EB7890" w:rsidRPr="007967E5">
        <w:t xml:space="preserve"> </w:t>
      </w:r>
      <w:r w:rsidR="00095D41" w:rsidRPr="007967E5">
        <w:t xml:space="preserve">a </w:t>
      </w:r>
      <w:r w:rsidR="00EB7890" w:rsidRPr="007967E5">
        <w:t>abertura</w:t>
      </w:r>
      <w:r w:rsidR="00095D41" w:rsidRPr="007967E5">
        <w:t xml:space="preserve"> </w:t>
      </w:r>
      <w:r w:rsidR="007967E5" w:rsidRPr="007967E5">
        <w:t xml:space="preserve">do mercado nacional de títulos públicos e privados </w:t>
      </w:r>
      <w:r w:rsidR="00095D41" w:rsidRPr="007967E5">
        <w:t xml:space="preserve">ao capital externo, além da remoção de restrições que </w:t>
      </w:r>
      <w:proofErr w:type="spellStart"/>
      <w:r w:rsidR="00095D41" w:rsidRPr="007967E5">
        <w:t>detiam</w:t>
      </w:r>
      <w:proofErr w:type="spellEnd"/>
      <w:r w:rsidR="00095D41" w:rsidRPr="007967E5">
        <w:t xml:space="preserve"> a circulação livre de capitais internacionais.</w:t>
      </w:r>
      <w:r w:rsidR="00095D41">
        <w:t xml:space="preserve"> Outra medida foi a estabilização monetária por meio do Plano Real, em 1993</w:t>
      </w:r>
      <w:r w:rsidR="007967E5">
        <w:t>, que combateu os altos índices inflacionários do fim da década de 1980 até o início dos anos 1990</w:t>
      </w:r>
      <w:r w:rsidR="00095D41">
        <w:t>.</w:t>
      </w:r>
      <w:r w:rsidR="008E61E7">
        <w:t xml:space="preserve"> Em paralelo,</w:t>
      </w:r>
      <w:r>
        <w:t xml:space="preserve"> a abertura do mercado para os produtos importados gerou um colapso da indústria local, juntamente com a privatização de empresas públicas, vendidas por valores irrisórios em comparação com a c</w:t>
      </w:r>
      <w:r w:rsidR="00344AC1">
        <w:t>apacidade produtiva das mesmas.</w:t>
      </w:r>
    </w:p>
    <w:p w14:paraId="3B075552" w14:textId="635DDE87" w:rsidR="00431BE3" w:rsidRDefault="006C1251" w:rsidP="008E61E7">
      <w:pPr>
        <w:pStyle w:val="Normal1"/>
      </w:pPr>
      <w:r>
        <w:t>Na primeira década do século XXI, percebe-se na América Latina</w:t>
      </w:r>
      <w:r w:rsidR="00344AC1">
        <w:t>,</w:t>
      </w:r>
      <w:r>
        <w:t xml:space="preserve"> </w:t>
      </w:r>
      <w:r w:rsidR="002E580A">
        <w:t>por meio d</w:t>
      </w:r>
      <w:r>
        <w:t xml:space="preserve">a </w:t>
      </w:r>
      <w:r w:rsidR="00431BE3">
        <w:t>eleição</w:t>
      </w:r>
      <w:r>
        <w:t xml:space="preserve"> </w:t>
      </w:r>
      <w:r w:rsidR="009C779F">
        <w:t xml:space="preserve">de governantes </w:t>
      </w:r>
      <w:r w:rsidR="00615303">
        <w:t>associados a</w:t>
      </w:r>
      <w:r>
        <w:t xml:space="preserve"> movimentos sociais</w:t>
      </w:r>
      <w:r w:rsidR="00615303">
        <w:t xml:space="preserve"> e partidos de inclinação ideológica à esquerda</w:t>
      </w:r>
      <w:r w:rsidR="002E580A">
        <w:t xml:space="preserve">, </w:t>
      </w:r>
      <w:r w:rsidR="00344AC1">
        <w:t>um enfraquecimento dos representantes do ideário neoliberal</w:t>
      </w:r>
      <w:r>
        <w:t xml:space="preserve">. </w:t>
      </w:r>
      <w:r w:rsidR="00615303">
        <w:t xml:space="preserve">No Brasil, </w:t>
      </w:r>
      <w:r w:rsidR="004208B6">
        <w:t>a eleição do</w:t>
      </w:r>
      <w:r w:rsidR="00431BE3">
        <w:t xml:space="preserve"> </w:t>
      </w:r>
      <w:r w:rsidR="004208B6">
        <w:t>ex-</w:t>
      </w:r>
      <w:r w:rsidR="00431BE3">
        <w:t xml:space="preserve">presidente Lula, </w:t>
      </w:r>
      <w:r w:rsidR="00475CB6">
        <w:t xml:space="preserve">do </w:t>
      </w:r>
      <w:r w:rsidR="00431BE3">
        <w:t>Partido dos Trabalhadores (</w:t>
      </w:r>
      <w:r w:rsidR="00475CB6">
        <w:t>PT),</w:t>
      </w:r>
      <w:r w:rsidR="00431BE3">
        <w:t xml:space="preserve"> demonstr</w:t>
      </w:r>
      <w:r w:rsidR="004208B6">
        <w:t>ou</w:t>
      </w:r>
      <w:r w:rsidR="00431BE3">
        <w:t xml:space="preserve"> um interesse da população de guinada à esquerda que, para </w:t>
      </w:r>
      <w:proofErr w:type="spellStart"/>
      <w:r w:rsidR="00431BE3">
        <w:t>Paulani</w:t>
      </w:r>
      <w:proofErr w:type="spellEnd"/>
      <w:r w:rsidR="00431BE3">
        <w:t xml:space="preserve"> (</w:t>
      </w:r>
      <w:r w:rsidR="00A300CA">
        <w:t>2013</w:t>
      </w:r>
      <w:r w:rsidR="00431BE3">
        <w:t>)</w:t>
      </w:r>
      <w:r w:rsidR="00D06959">
        <w:t>,</w:t>
      </w:r>
      <w:r w:rsidR="00431BE3">
        <w:t xml:space="preserve"> não foi </w:t>
      </w:r>
      <w:r w:rsidR="001E09C1">
        <w:t xml:space="preserve">completamente </w:t>
      </w:r>
      <w:r w:rsidR="00431BE3">
        <w:t>concretizada.</w:t>
      </w:r>
      <w:r w:rsidR="00344AC1">
        <w:t xml:space="preserve"> A crise monetária do final dos anos 1990 fez com que Fernando Henrique Cardoso adotasse p</w:t>
      </w:r>
      <w:r w:rsidR="004208B6">
        <w:t>ráti</w:t>
      </w:r>
      <w:r w:rsidR="00344AC1">
        <w:t>cas fiscais mais duras e uma política econômica pautada em câmbio flutuante e metas inflacionárias, deixando de lado o paradigma do trabalho-emprego como balizador de um tripé macroeconômico (DELGADO, 2015).</w:t>
      </w:r>
      <w:r w:rsidR="00385219">
        <w:t xml:space="preserve"> </w:t>
      </w:r>
      <w:r w:rsidR="00344AC1">
        <w:t xml:space="preserve">A política econômica do governo Lula, porém, </w:t>
      </w:r>
      <w:r w:rsidR="00344AC1">
        <w:lastRenderedPageBreak/>
        <w:t>seguiu na mesma l</w:t>
      </w:r>
      <w:r w:rsidR="00D14D4C">
        <w:t xml:space="preserve">inha, o que, após a crise de 2008, não evidenciou seus efeitos negativos devido à alta valorização das </w:t>
      </w:r>
      <w:r w:rsidR="004208B6">
        <w:rPr>
          <w:i/>
        </w:rPr>
        <w:t>comm</w:t>
      </w:r>
      <w:r w:rsidR="00D14D4C">
        <w:rPr>
          <w:i/>
        </w:rPr>
        <w:t xml:space="preserve">odities </w:t>
      </w:r>
      <w:r w:rsidR="00D14D4C">
        <w:t xml:space="preserve">e da desvalorização da moeda. Em conjunto, essas duas situações permitiram a produção de um simulacro de bonança no território </w:t>
      </w:r>
      <w:r w:rsidR="00D14D4C" w:rsidRPr="00501088">
        <w:t xml:space="preserve">nacional </w:t>
      </w:r>
      <w:r w:rsidR="00501088">
        <w:t>(PAULANI, 2013</w:t>
      </w:r>
      <w:r w:rsidR="00D14D4C" w:rsidRPr="00501088">
        <w:t>).</w:t>
      </w:r>
    </w:p>
    <w:p w14:paraId="26DC5F75" w14:textId="5411B2C5" w:rsidR="00602C28" w:rsidRDefault="003B517D">
      <w:pPr>
        <w:pStyle w:val="Normal1"/>
      </w:pPr>
      <w:r>
        <w:t>A implementação dessas medidas foi bem</w:t>
      </w:r>
      <w:r w:rsidR="00D06959">
        <w:t>-</w:t>
      </w:r>
      <w:r>
        <w:t>sucedida graças à amortização da população por meio da facilitaçã</w:t>
      </w:r>
      <w:r w:rsidR="00385219">
        <w:t xml:space="preserve">o do consumo </w:t>
      </w:r>
      <w:r>
        <w:t xml:space="preserve">nos moldes globalizados. Ocorre que isso acabou por incentivar políticas públicas voltadas para </w:t>
      </w:r>
      <w:r w:rsidR="004208B6">
        <w:t>o</w:t>
      </w:r>
      <w:r>
        <w:t xml:space="preserve"> fim</w:t>
      </w:r>
      <w:r w:rsidR="004208B6">
        <w:t xml:space="preserve"> </w:t>
      </w:r>
      <w:r>
        <w:t>de dar maior acesso aos bens de consumo, não mais políticas civilizatórias e serviços públicos que atendessem a comunidade (ENCONTRO</w:t>
      </w:r>
      <w:r w:rsidR="00660D1F">
        <w:t>...</w:t>
      </w:r>
      <w:r>
        <w:t xml:space="preserve">, 2006). A primeira década do século XXI consolida essa mudança, </w:t>
      </w:r>
      <w:r w:rsidR="00385219">
        <w:t xml:space="preserve">até chegar </w:t>
      </w:r>
      <w:r w:rsidR="00191C2B">
        <w:t>a</w:t>
      </w:r>
      <w:r w:rsidR="00385219">
        <w:t>o grande marco de suas consequências em 2008, com o estouro da bolha imobiliária nos EUA.</w:t>
      </w:r>
      <w:r w:rsidR="00D14D4C">
        <w:t xml:space="preserve"> </w:t>
      </w:r>
    </w:p>
    <w:p w14:paraId="382E9168" w14:textId="4E8B9B19" w:rsidR="006A414D" w:rsidRPr="00191C2B" w:rsidRDefault="001E09C1" w:rsidP="006A414D">
      <w:pPr>
        <w:pStyle w:val="Normal1"/>
      </w:pPr>
      <w:r>
        <w:t xml:space="preserve">Esse colapso adveio </w:t>
      </w:r>
      <w:r w:rsidR="009C4041">
        <w:t>da</w:t>
      </w:r>
      <w:r w:rsidR="003B517D">
        <w:t xml:space="preserve"> mecânica da alienação </w:t>
      </w:r>
      <w:r w:rsidR="003B517D" w:rsidRPr="006A414D">
        <w:t>fiduciária</w:t>
      </w:r>
      <w:r w:rsidR="003B517D">
        <w:t xml:space="preserve"> em garantia e do </w:t>
      </w:r>
      <w:proofErr w:type="spellStart"/>
      <w:r w:rsidR="003B517D">
        <w:rPr>
          <w:i/>
        </w:rPr>
        <w:t>subprime</w:t>
      </w:r>
      <w:proofErr w:type="spellEnd"/>
      <w:r w:rsidR="003B517D">
        <w:rPr>
          <w:i/>
        </w:rPr>
        <w:t xml:space="preserve"> </w:t>
      </w:r>
      <w:r w:rsidR="003B517D">
        <w:t xml:space="preserve">autorizado pelo </w:t>
      </w:r>
      <w:r w:rsidR="00615303">
        <w:t xml:space="preserve">FED – </w:t>
      </w:r>
      <w:r w:rsidR="003B517D" w:rsidRPr="00D06959">
        <w:rPr>
          <w:i/>
          <w:iCs/>
        </w:rPr>
        <w:t>The Federal Reserve</w:t>
      </w:r>
      <w:r w:rsidR="00615303" w:rsidRPr="00D06959">
        <w:rPr>
          <w:i/>
          <w:iCs/>
        </w:rPr>
        <w:t xml:space="preserve"> </w:t>
      </w:r>
      <w:proofErr w:type="spellStart"/>
      <w:r w:rsidR="00615303" w:rsidRPr="00D06959">
        <w:rPr>
          <w:i/>
          <w:iCs/>
        </w:rPr>
        <w:t>Board</w:t>
      </w:r>
      <w:proofErr w:type="spellEnd"/>
      <w:r w:rsidR="00615303" w:rsidRPr="00D06959">
        <w:rPr>
          <w:i/>
          <w:iCs/>
        </w:rPr>
        <w:t xml:space="preserve"> </w:t>
      </w:r>
      <w:proofErr w:type="spellStart"/>
      <w:r w:rsidR="00615303" w:rsidRPr="00D06959">
        <w:rPr>
          <w:i/>
          <w:iCs/>
        </w:rPr>
        <w:t>of</w:t>
      </w:r>
      <w:proofErr w:type="spellEnd"/>
      <w:r w:rsidR="00615303" w:rsidRPr="00D06959">
        <w:rPr>
          <w:i/>
          <w:iCs/>
        </w:rPr>
        <w:t xml:space="preserve"> </w:t>
      </w:r>
      <w:proofErr w:type="spellStart"/>
      <w:r w:rsidR="00615303" w:rsidRPr="00D06959">
        <w:rPr>
          <w:i/>
          <w:iCs/>
        </w:rPr>
        <w:t>Governors</w:t>
      </w:r>
      <w:proofErr w:type="spellEnd"/>
      <w:r w:rsidR="00615303">
        <w:t xml:space="preserve"> (</w:t>
      </w:r>
      <w:r w:rsidR="003B517D">
        <w:t>instituição estadunidense compa</w:t>
      </w:r>
      <w:r w:rsidR="00615303">
        <w:t>rada ao Banco Central do Brasil)</w:t>
      </w:r>
      <w:r w:rsidR="009C4041">
        <w:t>, o que</w:t>
      </w:r>
      <w:r w:rsidR="003B517D">
        <w:t xml:space="preserve"> permitiu que pessoas com poucas condições de adimplir com os pagamentos buscassem crédito junto aos bancos</w:t>
      </w:r>
      <w:r w:rsidR="009C4041">
        <w:t>. O objetivo dessas pessoas</w:t>
      </w:r>
      <w:r w:rsidR="003B517D">
        <w:t xml:space="preserve"> </w:t>
      </w:r>
      <w:r w:rsidR="009C4041">
        <w:t>era, em boa parte,</w:t>
      </w:r>
      <w:r w:rsidR="003B517D">
        <w:t xml:space="preserve"> </w:t>
      </w:r>
      <w:r w:rsidR="009C4041">
        <w:t>poder</w:t>
      </w:r>
      <w:r w:rsidR="003B517D">
        <w:t xml:space="preserve"> sair do aluguel e adquirir imóvel próprio, a ser pago em longo prazo e com juros baixos. Esses “títulos podres” foram securitizados, garantindo o pagamento dos investidores que cobrisse o investimento nessa política, e, quando houve o colapso desse sistema, as instituições financeiras começaram a quebrar sucessivamente, sendo necessário o resgate de algumas pelo Estado Americano, bem como intervenção severa nas empresas cujas matrizes estivessem naquele país. </w:t>
      </w:r>
      <w:r w:rsidR="006A414D">
        <w:t>No Brasil, as políticas de acesso a</w:t>
      </w:r>
      <w:r w:rsidR="00191C2B">
        <w:t>o</w:t>
      </w:r>
      <w:r w:rsidR="006A414D">
        <w:t xml:space="preserve"> crédito dos governos do Partido dos Trabalhadores produziram um fenômeno de endividamento em massa, e que continua presente, devido às altas taxas de juros praticadas pelo sistema financeiro, </w:t>
      </w:r>
      <w:r w:rsidR="00D06959">
        <w:t xml:space="preserve">o </w:t>
      </w:r>
      <w:r w:rsidR="006A414D">
        <w:t xml:space="preserve">que garantiu esse ciclo de consumo, enquanto o governo federal assegurou a manutenção dos altos rendimentos do capital especulativo. </w:t>
      </w:r>
      <w:r w:rsidR="00191C2B">
        <w:t xml:space="preserve">O fim do ciclo da alta no preço </w:t>
      </w:r>
      <w:r w:rsidR="004C0158">
        <w:t xml:space="preserve">das </w:t>
      </w:r>
      <w:r w:rsidR="004C0158" w:rsidRPr="004C0158">
        <w:rPr>
          <w:i/>
        </w:rPr>
        <w:t>commodities</w:t>
      </w:r>
      <w:r w:rsidR="00191C2B">
        <w:rPr>
          <w:i/>
        </w:rPr>
        <w:t xml:space="preserve"> </w:t>
      </w:r>
      <w:r w:rsidR="00191C2B">
        <w:t xml:space="preserve">e da valorização da moeda brasileira, </w:t>
      </w:r>
      <w:r w:rsidR="00213C35">
        <w:t>situação que atingiu</w:t>
      </w:r>
      <w:r w:rsidR="00191C2B">
        <w:t xml:space="preserve"> governo Dilma (2011 a 2016), fez com que </w:t>
      </w:r>
      <w:r w:rsidR="00213C35">
        <w:t xml:space="preserve">o discurso de austeridade tomasse fôlego, ao mesmo tempo </w:t>
      </w:r>
      <w:r w:rsidR="004C0158">
        <w:t xml:space="preserve">em </w:t>
      </w:r>
      <w:r w:rsidR="00213C35">
        <w:t>que manteve os juros altos, para que o ciclo de consumo por meio de crédito, mas não de renda, continuasse.</w:t>
      </w:r>
      <w:r w:rsidR="00191C2B">
        <w:t xml:space="preserve">  </w:t>
      </w:r>
    </w:p>
    <w:p w14:paraId="2271EF87" w14:textId="6BAEC18E" w:rsidR="000E772E" w:rsidRDefault="003B517D">
      <w:pPr>
        <w:pStyle w:val="Normal1"/>
      </w:pPr>
      <w:r>
        <w:t xml:space="preserve">Todavia, a crise desgastou o discurso neoliberal com relação à manutenção do Estado mínimo. Isso se deu quando o mercado especulativo andou de forma menos regulamentada, gerando um colapso que teve de ser remediado pela forte presença do Estado e não pelo próprio mercado. Enquanto isso, a população comum, </w:t>
      </w:r>
      <w:r w:rsidR="00A371E2">
        <w:t>não pertencente</w:t>
      </w:r>
      <w:r>
        <w:t xml:space="preserve"> ao mercado especulativo, seguiu desprotegida em seus marcos civilizatórios e nos direitos e garantias fundamentais. No apelo por uma </w:t>
      </w:r>
      <w:r>
        <w:lastRenderedPageBreak/>
        <w:t>retomada do Estado em relação aos cuidados sociais, revoltas populares</w:t>
      </w:r>
      <w:r w:rsidR="00875A71">
        <w:t xml:space="preserve"> aconteceram</w:t>
      </w:r>
      <w:r>
        <w:t xml:space="preserve"> em todo mundo e</w:t>
      </w:r>
      <w:r w:rsidR="00875A71">
        <w:t>, juntas aos</w:t>
      </w:r>
      <w:r>
        <w:t xml:space="preserve"> efeitos da crise</w:t>
      </w:r>
      <w:r w:rsidR="00875A71">
        <w:t>,</w:t>
      </w:r>
      <w:r>
        <w:t xml:space="preserve"> permanecem até a atualidade</w:t>
      </w:r>
      <w:r w:rsidR="00ED2839">
        <w:t xml:space="preserve">, mesmo que a hegemonia do modelo neoliberal </w:t>
      </w:r>
      <w:r w:rsidR="00875A71">
        <w:t xml:space="preserve">persista </w:t>
      </w:r>
      <w:r w:rsidR="00ED2839">
        <w:t>forte num contexto global</w:t>
      </w:r>
      <w:r>
        <w:t>.</w:t>
      </w:r>
    </w:p>
    <w:p w14:paraId="5618DD0B" w14:textId="317E0B73" w:rsidR="000E772E" w:rsidRDefault="003B517D" w:rsidP="00385219">
      <w:pPr>
        <w:pStyle w:val="Normal1"/>
      </w:pPr>
      <w:r>
        <w:t xml:space="preserve">Harvey </w:t>
      </w:r>
      <w:r>
        <w:rPr>
          <w:color w:val="000000"/>
        </w:rPr>
        <w:t>(2014), em sua obra “Cidades Rebeldes”,</w:t>
      </w:r>
      <w:r>
        <w:rPr>
          <w:color w:val="FF0000"/>
        </w:rPr>
        <w:t xml:space="preserve"> </w:t>
      </w:r>
      <w:r>
        <w:t>introduz um conflito ideoló</w:t>
      </w:r>
      <w:r w:rsidR="00BF63E6">
        <w:t>gico contemporâneo, utilizando</w:t>
      </w:r>
      <w:r>
        <w:t xml:space="preserve"> como ponto de partida a crise do capitalismo gerada pelo estouro da bolha econômica</w:t>
      </w:r>
      <w:r w:rsidR="00BF63E6">
        <w:t>,</w:t>
      </w:r>
      <w:r>
        <w:t xml:space="preserve"> que deu origem ao colapso das economias mundiais em 2008. O autor parte da exposição das consequências para chegar aos fundamentos da crise, quando ele retoma </w:t>
      </w:r>
      <w:r w:rsidR="00E41572">
        <w:t>as</w:t>
      </w:r>
      <w:r>
        <w:t xml:space="preserve"> raízes do ideal neoliberal popularizado nos países capitalistas desde os anos </w:t>
      </w:r>
      <w:r w:rsidR="00875A71">
        <w:t>19</w:t>
      </w:r>
      <w:r>
        <w:t>80.</w:t>
      </w:r>
      <w:r w:rsidR="00385219">
        <w:t xml:space="preserve"> </w:t>
      </w:r>
      <w:r>
        <w:t xml:space="preserve">Ao passo que o modelo </w:t>
      </w:r>
      <w:r>
        <w:rPr>
          <w:color w:val="000000"/>
        </w:rPr>
        <w:t>neoliberal</w:t>
      </w:r>
      <w:r w:rsidR="00385219">
        <w:t xml:space="preserve"> fomenta</w:t>
      </w:r>
      <w:r>
        <w:t xml:space="preserve"> a mercantilização da cidade </w:t>
      </w:r>
      <w:r w:rsidR="00BF63E6">
        <w:t>a fim de maximizar</w:t>
      </w:r>
      <w:r>
        <w:t xml:space="preserve"> os lucros com a terra, sem se preocupar em atender a função social </w:t>
      </w:r>
      <w:r>
        <w:rPr>
          <w:color w:val="000000"/>
        </w:rPr>
        <w:t>da cidade</w:t>
      </w:r>
      <w:r w:rsidR="00417833">
        <w:t xml:space="preserve">, </w:t>
      </w:r>
      <w:r w:rsidR="00BF63E6">
        <w:t xml:space="preserve">flexibilizam-se </w:t>
      </w:r>
      <w:r>
        <w:t>as leis de uso e ocupação do solo, de modo a atender os interesses dos especuladores e proprietários de imóveis e terras. Em decorrência desse processo, fenômenos da</w:t>
      </w:r>
      <w:r w:rsidR="00417833">
        <w:t xml:space="preserve"> exclusão </w:t>
      </w:r>
      <w:proofErr w:type="spellStart"/>
      <w:r w:rsidR="00417833">
        <w:t>socioespacial</w:t>
      </w:r>
      <w:proofErr w:type="spellEnd"/>
      <w:r w:rsidR="00417833">
        <w:t xml:space="preserve"> </w:t>
      </w:r>
      <w:r w:rsidR="004D4014">
        <w:t>em cidades americanas</w:t>
      </w:r>
      <w:r w:rsidR="00417833">
        <w:t xml:space="preserve"> se agravam</w:t>
      </w:r>
      <w:r>
        <w:t>, como o afugentamento das pessoas de condição média e baixa dos centros urbanos às periferias (</w:t>
      </w:r>
      <w:proofErr w:type="spellStart"/>
      <w:r>
        <w:t>gentrificação</w:t>
      </w:r>
      <w:proofErr w:type="spellEnd"/>
      <w:r>
        <w:t>)</w:t>
      </w:r>
      <w:r w:rsidR="00417833">
        <w:rPr>
          <w:rStyle w:val="FootnoteReference"/>
        </w:rPr>
        <w:footnoteReference w:id="3"/>
      </w:r>
      <w:r>
        <w:t xml:space="preserve">, a inadimplência das hipotecas no modelo </w:t>
      </w:r>
      <w:proofErr w:type="spellStart"/>
      <w:r>
        <w:rPr>
          <w:i/>
        </w:rPr>
        <w:t>subprime</w:t>
      </w:r>
      <w:proofErr w:type="spellEnd"/>
      <w:r>
        <w:t xml:space="preserve"> e consequente expulsão das pessoas das suas residências. </w:t>
      </w:r>
    </w:p>
    <w:p w14:paraId="12E4DA4C" w14:textId="630A0C4F" w:rsidR="000E772E" w:rsidRDefault="003B517D">
      <w:pPr>
        <w:pStyle w:val="Heading1"/>
      </w:pPr>
      <w:r>
        <w:t xml:space="preserve">Consequências do neoliberalismo para o agravamento de processos de exclusão e segregação </w:t>
      </w:r>
      <w:proofErr w:type="spellStart"/>
      <w:r>
        <w:t>socioespaciais</w:t>
      </w:r>
      <w:proofErr w:type="spellEnd"/>
    </w:p>
    <w:p w14:paraId="70974D47" w14:textId="2A060237" w:rsidR="000E772E" w:rsidRDefault="003B517D">
      <w:pPr>
        <w:pStyle w:val="Normal1"/>
        <w:pBdr>
          <w:top w:val="nil"/>
          <w:left w:val="nil"/>
          <w:bottom w:val="nil"/>
          <w:right w:val="nil"/>
          <w:between w:val="nil"/>
        </w:pBdr>
        <w:spacing w:before="120"/>
        <w:ind w:firstLine="720"/>
        <w:rPr>
          <w:color w:val="000000"/>
        </w:rPr>
      </w:pPr>
      <w:r>
        <w:rPr>
          <w:color w:val="000000"/>
        </w:rPr>
        <w:t xml:space="preserve">De uma maneira geral, o processo de globalização do modelo neoliberal vem desde os anos 1980 promovendo a hegemonia do mercado sobre o interesse público. O desmonte do capital e dos meios de produção fordista acarretou na atenuação dos vínculos entre a esfera política e os sindicatos, que empenhavam, até então, um forte papel na construção de diálogos entre o </w:t>
      </w:r>
      <w:r w:rsidR="00ED4FF4">
        <w:rPr>
          <w:color w:val="000000"/>
        </w:rPr>
        <w:t>Poder P</w:t>
      </w:r>
      <w:r>
        <w:rPr>
          <w:color w:val="000000"/>
        </w:rPr>
        <w:t>úblico e a população trabalhadora</w:t>
      </w:r>
      <w:r w:rsidR="00875A71">
        <w:rPr>
          <w:color w:val="000000"/>
        </w:rPr>
        <w:t xml:space="preserve"> (DELGADO, 2015)</w:t>
      </w:r>
      <w:r>
        <w:rPr>
          <w:color w:val="000000"/>
        </w:rPr>
        <w:t xml:space="preserve">. </w:t>
      </w:r>
      <w:r w:rsidR="00A67A99">
        <w:rPr>
          <w:color w:val="000000"/>
        </w:rPr>
        <w:t>E</w:t>
      </w:r>
      <w:r>
        <w:rPr>
          <w:color w:val="000000"/>
        </w:rPr>
        <w:t xml:space="preserve">ssa fragilidade de diálogo se contrapõe </w:t>
      </w:r>
      <w:r w:rsidR="00A67A99">
        <w:rPr>
          <w:color w:val="000000"/>
        </w:rPr>
        <w:t>à</w:t>
      </w:r>
      <w:r>
        <w:rPr>
          <w:color w:val="000000"/>
        </w:rPr>
        <w:t xml:space="preserve"> força de grandes corporações privadas, capazes de determinar modelos e normas nesses territórios enfraquecidos.</w:t>
      </w:r>
      <w:r>
        <w:t xml:space="preserve"> </w:t>
      </w:r>
      <w:r>
        <w:rPr>
          <w:color w:val="000000"/>
        </w:rPr>
        <w:t>Assim,</w:t>
      </w:r>
      <w:r w:rsidR="00A67A99">
        <w:rPr>
          <w:color w:val="000000"/>
        </w:rPr>
        <w:t xml:space="preserve"> medidas como</w:t>
      </w:r>
      <w:r>
        <w:rPr>
          <w:color w:val="000000"/>
        </w:rPr>
        <w:t xml:space="preserve"> a privatização, a desregulamentação de serviços públicos e a imposição de grandes projetos urbanos</w:t>
      </w:r>
      <w:r>
        <w:t xml:space="preserve"> </w:t>
      </w:r>
      <w:r>
        <w:lastRenderedPageBreak/>
        <w:t>–</w:t>
      </w:r>
      <w:r w:rsidR="00A67A99">
        <w:t xml:space="preserve"> </w:t>
      </w:r>
      <w:r>
        <w:rPr>
          <w:color w:val="000000"/>
        </w:rPr>
        <w:t>inerentes à globalização do modelo neoliberal</w:t>
      </w:r>
      <w:r>
        <w:t xml:space="preserve"> – </w:t>
      </w:r>
      <w:r w:rsidRPr="00A67A99">
        <w:rPr>
          <w:color w:val="000000"/>
        </w:rPr>
        <w:t>dificultam o empenho de políticas públicas voltadas principalmente para as populações excluídas do mercado privado.</w:t>
      </w:r>
      <w:r w:rsidR="00A67A99">
        <w:rPr>
          <w:color w:val="000000"/>
        </w:rPr>
        <w:t xml:space="preserve"> Isso ocorre apesar dos avanços referentes à política urbana do final do séc. XX e início do séc. XXI, </w:t>
      </w:r>
      <w:r w:rsidR="00D06959">
        <w:rPr>
          <w:color w:val="000000"/>
        </w:rPr>
        <w:t>pela apropriação</w:t>
      </w:r>
      <w:r w:rsidR="00A67A99">
        <w:rPr>
          <w:color w:val="000000"/>
        </w:rPr>
        <w:t xml:space="preserve"> dos mecanismos de participação social, </w:t>
      </w:r>
      <w:r w:rsidR="00D06959">
        <w:rPr>
          <w:color w:val="000000"/>
        </w:rPr>
        <w:t xml:space="preserve">já </w:t>
      </w:r>
      <w:r w:rsidR="00A67A99">
        <w:rPr>
          <w:color w:val="000000"/>
        </w:rPr>
        <w:t>previstos na Constituição de 1</w:t>
      </w:r>
      <w:r w:rsidR="0049585D">
        <w:rPr>
          <w:color w:val="000000"/>
        </w:rPr>
        <w:t>988 e no Estatuto da Cidade,</w:t>
      </w:r>
      <w:r w:rsidR="00A67A99">
        <w:rPr>
          <w:color w:val="000000"/>
        </w:rPr>
        <w:t xml:space="preserve"> também no surgimento de Conselhos e do próprio Ministério das Cidades</w:t>
      </w:r>
      <w:r w:rsidR="0049585D">
        <w:rPr>
          <w:color w:val="000000"/>
        </w:rPr>
        <w:t>, e dos programas de infraestrutura urbana e de habitação (MARICATO, 2013)</w:t>
      </w:r>
      <w:r w:rsidR="00A67A99">
        <w:rPr>
          <w:color w:val="000000"/>
        </w:rPr>
        <w:t>.</w:t>
      </w:r>
    </w:p>
    <w:p w14:paraId="777C9B6B" w14:textId="6827234A" w:rsidR="000E772E" w:rsidRDefault="00D06959" w:rsidP="000A26E3">
      <w:pPr>
        <w:pStyle w:val="Normal1"/>
        <w:pBdr>
          <w:top w:val="nil"/>
          <w:left w:val="nil"/>
          <w:bottom w:val="nil"/>
          <w:right w:val="nil"/>
          <w:between w:val="nil"/>
        </w:pBdr>
        <w:ind w:firstLine="720"/>
        <w:rPr>
          <w:color w:val="000000"/>
        </w:rPr>
      </w:pPr>
      <w:r>
        <w:t>A</w:t>
      </w:r>
      <w:r w:rsidR="00E41572">
        <w:t xml:space="preserve"> fragilização do Estado garantidor de direitos </w:t>
      </w:r>
      <w:r w:rsidR="000A26E3">
        <w:t>na experiência de vida no</w:t>
      </w:r>
      <w:r w:rsidR="00E41572">
        <w:t xml:space="preserve"> espaço urbano é consolidada pel</w:t>
      </w:r>
      <w:r w:rsidR="003B517D">
        <w:t>o planejamento estratégico, modelo de construção e gestão de cidades</w:t>
      </w:r>
      <w:r w:rsidR="000A26E3">
        <w:t>, com moldes empresariais,</w:t>
      </w:r>
      <w:r w:rsidR="003B517D">
        <w:t xml:space="preserve"> advindo do exemplo “bem</w:t>
      </w:r>
      <w:r>
        <w:t>-</w:t>
      </w:r>
      <w:r w:rsidR="003B517D">
        <w:t xml:space="preserve">sucedido” de Barcelona, </w:t>
      </w:r>
      <w:r w:rsidR="00E41572">
        <w:t xml:space="preserve">que </w:t>
      </w:r>
      <w:r w:rsidR="003B517D">
        <w:t xml:space="preserve">foi difundido internacionalmente (VAINER, 2000). </w:t>
      </w:r>
      <w:r w:rsidR="000A26E3">
        <w:rPr>
          <w:color w:val="000000"/>
        </w:rPr>
        <w:t xml:space="preserve">Esse padrão é responsável pela mercantilização das cidades, que passaram a atuar simultaneamente como empresas e produtos (VAINER, 2000). </w:t>
      </w:r>
      <w:r w:rsidR="003B517D">
        <w:rPr>
          <w:color w:val="000000"/>
        </w:rPr>
        <w:t>Nes</w:t>
      </w:r>
      <w:r w:rsidR="00DD6A7B">
        <w:rPr>
          <w:color w:val="000000"/>
        </w:rPr>
        <w:t>s</w:t>
      </w:r>
      <w:r w:rsidR="003B517D">
        <w:rPr>
          <w:color w:val="000000"/>
        </w:rPr>
        <w:t>e sentido, a imagem de uma cidade digna de ser vislumbrada</w:t>
      </w:r>
      <w:r w:rsidR="00E41572">
        <w:t xml:space="preserve"> em âmbito global,</w:t>
      </w:r>
      <w:r w:rsidR="003B517D">
        <w:rPr>
          <w:color w:val="000000"/>
        </w:rPr>
        <w:t xml:space="preserve"> sem conflitos e higienizada, passou a ser mimetizada numa competição entre as cidades com o objetivo de captar mais recursos do mercado financeiro</w:t>
      </w:r>
      <w:r w:rsidR="00D956EF">
        <w:rPr>
          <w:color w:val="000000"/>
        </w:rPr>
        <w:t xml:space="preserve"> </w:t>
      </w:r>
      <w:r w:rsidR="003B517D">
        <w:rPr>
          <w:color w:val="000000"/>
        </w:rPr>
        <w:t>(MARICATO, 2000).</w:t>
      </w:r>
      <w:r w:rsidR="00D956EF">
        <w:rPr>
          <w:color w:val="000000"/>
        </w:rPr>
        <w:t xml:space="preserve"> Formam-se, a partir desse pensamento, demandas consensuais, que restringem a participação dos cidadãos nos processos de tomada de decisão, uma vez que a formação de dissensos é vista como estratégia contraproducente (VAINER, 2000). </w:t>
      </w:r>
      <w:r w:rsidR="000A26E3" w:rsidRPr="000A26E3">
        <w:rPr>
          <w:color w:val="000000"/>
        </w:rPr>
        <w:t xml:space="preserve"> </w:t>
      </w:r>
    </w:p>
    <w:p w14:paraId="0263572E" w14:textId="2C96EA48" w:rsidR="000E772E" w:rsidRDefault="003B517D">
      <w:pPr>
        <w:pStyle w:val="Normal1"/>
        <w:pBdr>
          <w:top w:val="nil"/>
          <w:left w:val="nil"/>
          <w:bottom w:val="nil"/>
          <w:right w:val="nil"/>
          <w:between w:val="nil"/>
        </w:pBdr>
        <w:ind w:firstLine="720"/>
        <w:rPr>
          <w:color w:val="FF0000"/>
        </w:rPr>
      </w:pPr>
      <w:r>
        <w:rPr>
          <w:color w:val="000000"/>
        </w:rPr>
        <w:t xml:space="preserve">Para Harvey (2014), a política urbana neoliberal, </w:t>
      </w:r>
      <w:r w:rsidR="00AC1FB3">
        <w:rPr>
          <w:color w:val="000000"/>
        </w:rPr>
        <w:t>ao alijar</w:t>
      </w:r>
      <w:r>
        <w:rPr>
          <w:color w:val="000000"/>
        </w:rPr>
        <w:t xml:space="preserve"> o Estado do papel de regulador e distribuidor de recursos sobre os espaços da cidade</w:t>
      </w:r>
      <w:r w:rsidR="00AC1FB3">
        <w:rPr>
          <w:color w:val="000000"/>
        </w:rPr>
        <w:t>, dando es</w:t>
      </w:r>
      <w:r w:rsidR="00D06959">
        <w:rPr>
          <w:color w:val="000000"/>
        </w:rPr>
        <w:t>s</w:t>
      </w:r>
      <w:r w:rsidR="00AC1FB3">
        <w:rPr>
          <w:color w:val="000000"/>
        </w:rPr>
        <w:t>a atribuição ao mercado</w:t>
      </w:r>
      <w:r>
        <w:rPr>
          <w:color w:val="000000"/>
        </w:rPr>
        <w:t xml:space="preserve">, esperava que as desigualdades fossem resolvidas através de uma contaminação a partir dos centros de crescimento econômico, </w:t>
      </w:r>
      <w:r w:rsidR="00D06959">
        <w:rPr>
          <w:color w:val="000000"/>
        </w:rPr>
        <w:t xml:space="preserve">que </w:t>
      </w:r>
      <w:r>
        <w:rPr>
          <w:color w:val="000000"/>
        </w:rPr>
        <w:t xml:space="preserve">se alastraria pelo espaço urbano. Não apenas isso nunca aconteceu, como esse modelo intensificou ainda mais as discrepâncias sociais, que repercutem também sobre os modos de produção do espaço. Há, por isso, uma intensificação da antiga polaridade entre centro e periferia, reforçando a diferença entre ricos e pobres, </w:t>
      </w:r>
      <w:r>
        <w:t>do</w:t>
      </w:r>
      <w:r>
        <w:rPr>
          <w:color w:val="000000"/>
        </w:rPr>
        <w:t xml:space="preserve"> contexto local </w:t>
      </w:r>
      <w:r>
        <w:t>ao</w:t>
      </w:r>
      <w:r>
        <w:rPr>
          <w:color w:val="000000"/>
        </w:rPr>
        <w:t xml:space="preserve"> global. No Brasil, essas distâncias foram amenizadas pela convivência de políticas de acesso ao consumo, da elevação do grau de escolaridade da população e acesso ao crédito, com políticas </w:t>
      </w:r>
      <w:r>
        <w:t xml:space="preserve">também </w:t>
      </w:r>
      <w:r>
        <w:rPr>
          <w:color w:val="000000"/>
        </w:rPr>
        <w:t xml:space="preserve">neoliberais, </w:t>
      </w:r>
      <w:r>
        <w:t>em um</w:t>
      </w:r>
      <w:r>
        <w:rPr>
          <w:color w:val="000000"/>
        </w:rPr>
        <w:t xml:space="preserve"> governo identificado</w:t>
      </w:r>
      <w:r w:rsidR="00C33BE0">
        <w:rPr>
          <w:color w:val="000000"/>
        </w:rPr>
        <w:t xml:space="preserve"> </w:t>
      </w:r>
      <w:r>
        <w:rPr>
          <w:color w:val="000000"/>
        </w:rPr>
        <w:t>como de esquerd</w:t>
      </w:r>
      <w:r w:rsidR="00C33BE0">
        <w:rPr>
          <w:color w:val="000000"/>
        </w:rPr>
        <w:t>a.</w:t>
      </w:r>
      <w:r w:rsidR="00C33BE0">
        <w:rPr>
          <w:color w:val="000000"/>
          <w:vertAlign w:val="superscript"/>
        </w:rPr>
        <w:footnoteReference w:id="4"/>
      </w:r>
    </w:p>
    <w:p w14:paraId="38142434" w14:textId="6A636F13" w:rsidR="000E772E" w:rsidRDefault="003B517D">
      <w:pPr>
        <w:pStyle w:val="Normal1"/>
        <w:pBdr>
          <w:top w:val="nil"/>
          <w:left w:val="nil"/>
          <w:bottom w:val="nil"/>
          <w:right w:val="nil"/>
          <w:between w:val="nil"/>
        </w:pBdr>
        <w:ind w:firstLine="720"/>
        <w:rPr>
          <w:color w:val="000000"/>
        </w:rPr>
      </w:pPr>
      <w:r>
        <w:t xml:space="preserve">Enquanto do </w:t>
      </w:r>
      <w:r w:rsidR="00D956EF">
        <w:rPr>
          <w:color w:val="000000"/>
        </w:rPr>
        <w:t>lado mais abastado</w:t>
      </w:r>
      <w:r>
        <w:rPr>
          <w:color w:val="000000"/>
        </w:rPr>
        <w:t xml:space="preserve"> se estabelece a “cidade formal”, que incorpora um ideal padronizado de espaço urbano</w:t>
      </w:r>
      <w:r>
        <w:t xml:space="preserve">, </w:t>
      </w:r>
      <w:r w:rsidR="00D956EF">
        <w:t xml:space="preserve">à </w:t>
      </w:r>
      <w:r>
        <w:rPr>
          <w:color w:val="000000"/>
        </w:rPr>
        <w:t xml:space="preserve">sua margem se dá a exclusão de grupos sociais desfavorecidos, que padecem pelo esquecimento, seja ele das periferias, dos bairros, das cidades, de regiões ou até mesmo de países por </w:t>
      </w:r>
      <w:r>
        <w:rPr>
          <w:color w:val="000000"/>
        </w:rPr>
        <w:lastRenderedPageBreak/>
        <w:t>completo. Es</w:t>
      </w:r>
      <w:r w:rsidR="00DD6A7B">
        <w:rPr>
          <w:color w:val="000000"/>
        </w:rPr>
        <w:t>s</w:t>
      </w:r>
      <w:r>
        <w:rPr>
          <w:color w:val="000000"/>
        </w:rPr>
        <w:t>e apagamento é também responsável pela formação de uma consciência coletiva, na qual a maioria é tratada como uma minoria, o que favorece a assimilação dos motivos para a não contemplação das demandas desse grupo na produção do espaço (MARICATO, 2007).</w:t>
      </w:r>
    </w:p>
    <w:p w14:paraId="41488A6F" w14:textId="4688B277" w:rsidR="000E772E" w:rsidRDefault="003B517D" w:rsidP="00267810">
      <w:pPr>
        <w:pStyle w:val="Normal1"/>
        <w:pBdr>
          <w:top w:val="nil"/>
          <w:left w:val="nil"/>
          <w:bottom w:val="nil"/>
          <w:right w:val="nil"/>
          <w:between w:val="nil"/>
        </w:pBdr>
        <w:ind w:firstLine="720"/>
        <w:rPr>
          <w:color w:val="000000"/>
        </w:rPr>
      </w:pPr>
      <w:r>
        <w:t>Nes</w:t>
      </w:r>
      <w:r w:rsidR="00DD6A7B">
        <w:t>s</w:t>
      </w:r>
      <w:r>
        <w:t>e cenário, o</w:t>
      </w:r>
      <w:r>
        <w:rPr>
          <w:color w:val="000000"/>
        </w:rPr>
        <w:t xml:space="preserve"> planejamento estratégico, assim como outras vertentes do urbanismo contempor</w:t>
      </w:r>
      <w:r>
        <w:t xml:space="preserve">âneo </w:t>
      </w:r>
      <w:r>
        <w:rPr>
          <w:color w:val="000000"/>
        </w:rPr>
        <w:t>(</w:t>
      </w:r>
      <w:r>
        <w:rPr>
          <w:i/>
          <w:color w:val="000000"/>
        </w:rPr>
        <w:t xml:space="preserve">new </w:t>
      </w:r>
      <w:proofErr w:type="spellStart"/>
      <w:r>
        <w:rPr>
          <w:i/>
          <w:color w:val="000000"/>
        </w:rPr>
        <w:t>urbanism</w:t>
      </w:r>
      <w:proofErr w:type="spellEnd"/>
      <w:r>
        <w:rPr>
          <w:color w:val="000000"/>
        </w:rPr>
        <w:t xml:space="preserve">, urbanismo </w:t>
      </w:r>
      <w:r>
        <w:rPr>
          <w:i/>
          <w:color w:val="000000"/>
        </w:rPr>
        <w:t xml:space="preserve">extra </w:t>
      </w:r>
      <w:proofErr w:type="spellStart"/>
      <w:r>
        <w:rPr>
          <w:i/>
          <w:color w:val="000000"/>
        </w:rPr>
        <w:t>large</w:t>
      </w:r>
      <w:proofErr w:type="spellEnd"/>
      <w:r>
        <w:rPr>
          <w:color w:val="000000"/>
        </w:rPr>
        <w:t xml:space="preserve">, urbanismo corporativo), </w:t>
      </w:r>
      <w:r>
        <w:t>coloca</w:t>
      </w:r>
      <w:r w:rsidR="00D06959">
        <w:t>-se</w:t>
      </w:r>
      <w:r>
        <w:t xml:space="preserve"> sujeito à hegemonia do mercado, o que o impede de implementar</w:t>
      </w:r>
      <w:r>
        <w:rPr>
          <w:color w:val="000000"/>
        </w:rPr>
        <w:t xml:space="preserve"> políticas urbanas inclusivas e investimentos públicos que beneficiem a vida de to</w:t>
      </w:r>
      <w:r>
        <w:t xml:space="preserve">dos </w:t>
      </w:r>
      <w:r>
        <w:rPr>
          <w:color w:val="000000"/>
        </w:rPr>
        <w:t>os habitantes urbanos</w:t>
      </w:r>
      <w:r w:rsidR="00BD7F23">
        <w:rPr>
          <w:color w:val="000000"/>
        </w:rPr>
        <w:t xml:space="preserve">. </w:t>
      </w:r>
      <w:r>
        <w:rPr>
          <w:color w:val="000000"/>
        </w:rPr>
        <w:t>Esse tipo de planejamento, nessas condições, delineia uma c</w:t>
      </w:r>
      <w:r w:rsidR="00A73A8F">
        <w:rPr>
          <w:color w:val="000000"/>
        </w:rPr>
        <w:t>idade espetacular e cenográfica</w:t>
      </w:r>
      <w:r>
        <w:rPr>
          <w:color w:val="000000"/>
        </w:rPr>
        <w:t>, onde não apenas impera um monólogo, como também a imagem de cidade homogeneizada que ofusca a experiência real de cidade e as imagens da cidade real</w:t>
      </w:r>
      <w:r w:rsidR="00385219">
        <w:rPr>
          <w:color w:val="000000"/>
        </w:rPr>
        <w:t>.</w:t>
      </w:r>
      <w:r>
        <w:rPr>
          <w:color w:val="000000"/>
        </w:rPr>
        <w:t xml:space="preserve"> Assim, as características locais dos lugares, como as culturas, a natureza, as religiões e as etnias são sufocadas por meio da busca pela assimilação de</w:t>
      </w:r>
      <w:r w:rsidR="00267810">
        <w:rPr>
          <w:color w:val="000000"/>
        </w:rPr>
        <w:t xml:space="preserve"> recortes de imagem d</w:t>
      </w:r>
      <w:r>
        <w:rPr>
          <w:color w:val="000000"/>
        </w:rPr>
        <w:t>a cidade global</w:t>
      </w:r>
      <w:r w:rsidR="004C122F">
        <w:rPr>
          <w:color w:val="000000"/>
        </w:rPr>
        <w:t>, o que desfavorece a percepção da diversidade</w:t>
      </w:r>
      <w:r w:rsidR="00BD7F23" w:rsidRPr="00BD7F23">
        <w:t xml:space="preserve"> </w:t>
      </w:r>
      <w:r w:rsidR="00BD7F23">
        <w:t>(JACQUES, 2011)</w:t>
      </w:r>
      <w:r w:rsidR="00BD7F23">
        <w:rPr>
          <w:color w:val="000000"/>
        </w:rPr>
        <w:t>.</w:t>
      </w:r>
    </w:p>
    <w:p w14:paraId="18332386" w14:textId="163407D1" w:rsidR="000E772E" w:rsidRDefault="00BD7F23">
      <w:pPr>
        <w:pStyle w:val="Normal1"/>
        <w:pBdr>
          <w:top w:val="nil"/>
          <w:left w:val="nil"/>
          <w:bottom w:val="nil"/>
          <w:right w:val="nil"/>
          <w:between w:val="nil"/>
        </w:pBdr>
        <w:spacing w:before="120" w:after="120"/>
        <w:ind w:firstLine="720"/>
        <w:rPr>
          <w:color w:val="000000"/>
        </w:rPr>
      </w:pPr>
      <w:r>
        <w:rPr>
          <w:color w:val="000000"/>
        </w:rPr>
        <w:t xml:space="preserve">Não só a lógica do consenso interfere no processo participativo, </w:t>
      </w:r>
      <w:r w:rsidR="003B517D">
        <w:rPr>
          <w:color w:val="000000"/>
        </w:rPr>
        <w:t xml:space="preserve">mas também </w:t>
      </w:r>
      <w:r>
        <w:rPr>
          <w:color w:val="000000"/>
        </w:rPr>
        <w:t>n</w:t>
      </w:r>
      <w:r w:rsidR="00DD6A7B">
        <w:rPr>
          <w:color w:val="000000"/>
        </w:rPr>
        <w:t>as experiências sensíveis</w:t>
      </w:r>
      <w:r>
        <w:rPr>
          <w:color w:val="000000"/>
        </w:rPr>
        <w:t xml:space="preserve"> urbanas</w:t>
      </w:r>
      <w:r w:rsidR="00DD6A7B">
        <w:rPr>
          <w:color w:val="000000"/>
        </w:rPr>
        <w:t>. Ness</w:t>
      </w:r>
      <w:r w:rsidR="003B517D">
        <w:rPr>
          <w:color w:val="000000"/>
        </w:rPr>
        <w:t xml:space="preserve">e sentido </w:t>
      </w:r>
      <w:r>
        <w:rPr>
          <w:color w:val="000000"/>
        </w:rPr>
        <w:t>Jacques (</w:t>
      </w:r>
      <w:r w:rsidR="00613327">
        <w:rPr>
          <w:color w:val="000000"/>
        </w:rPr>
        <w:t>2017</w:t>
      </w:r>
      <w:r>
        <w:rPr>
          <w:color w:val="000000"/>
        </w:rPr>
        <w:t>)</w:t>
      </w:r>
      <w:r w:rsidR="003B517D">
        <w:rPr>
          <w:color w:val="000000"/>
        </w:rPr>
        <w:t xml:space="preserve"> aponta: </w:t>
      </w:r>
    </w:p>
    <w:p w14:paraId="7CE68166" w14:textId="713DCD28" w:rsidR="000E772E" w:rsidRDefault="003B517D">
      <w:pPr>
        <w:pStyle w:val="Normal1"/>
        <w:pBdr>
          <w:top w:val="nil"/>
          <w:left w:val="nil"/>
          <w:bottom w:val="nil"/>
          <w:right w:val="nil"/>
          <w:between w:val="nil"/>
        </w:pBdr>
        <w:spacing w:before="120" w:after="120" w:line="240" w:lineRule="auto"/>
        <w:ind w:left="2268" w:firstLine="0"/>
        <w:rPr>
          <w:color w:val="000000"/>
          <w:sz w:val="20"/>
          <w:szCs w:val="20"/>
        </w:rPr>
      </w:pPr>
      <w:r>
        <w:rPr>
          <w:color w:val="000000"/>
          <w:sz w:val="20"/>
          <w:szCs w:val="20"/>
        </w:rPr>
        <w:t xml:space="preserve">Na atual sociedade do espetáculo não há, de fato, lugar para qualquer tipo de espaço </w:t>
      </w:r>
      <w:proofErr w:type="spellStart"/>
      <w:r>
        <w:rPr>
          <w:color w:val="000000"/>
          <w:sz w:val="20"/>
          <w:szCs w:val="20"/>
        </w:rPr>
        <w:t>dissensual</w:t>
      </w:r>
      <w:proofErr w:type="spellEnd"/>
      <w:r>
        <w:rPr>
          <w:color w:val="000000"/>
          <w:sz w:val="20"/>
          <w:szCs w:val="20"/>
        </w:rPr>
        <w:t xml:space="preserve"> ou </w:t>
      </w:r>
      <w:proofErr w:type="spellStart"/>
      <w:r>
        <w:rPr>
          <w:color w:val="000000"/>
          <w:sz w:val="20"/>
          <w:szCs w:val="20"/>
        </w:rPr>
        <w:t>contra-hegemônico</w:t>
      </w:r>
      <w:proofErr w:type="spellEnd"/>
      <w:r>
        <w:rPr>
          <w:color w:val="000000"/>
          <w:sz w:val="20"/>
          <w:szCs w:val="20"/>
        </w:rPr>
        <w:t>, o que resulta no empobrecimento da própria experiência urbana, em particular da experiência sensível e corporal das cidades – aquilo que vai além da pura visualidade imagética. O consenso busca também uma homogeneização das sensibilidades, das diferentes formas de “part</w:t>
      </w:r>
      <w:r w:rsidR="00613327">
        <w:rPr>
          <w:color w:val="000000"/>
          <w:sz w:val="20"/>
          <w:szCs w:val="20"/>
        </w:rPr>
        <w:t>ilha do sensível</w:t>
      </w:r>
      <w:r w:rsidR="00613327" w:rsidRPr="009029D5">
        <w:rPr>
          <w:color w:val="000000"/>
          <w:sz w:val="20"/>
          <w:szCs w:val="20"/>
        </w:rPr>
        <w:t>” (JACQUES, 2017, p. 296</w:t>
      </w:r>
      <w:r w:rsidRPr="009029D5">
        <w:rPr>
          <w:color w:val="000000"/>
          <w:sz w:val="20"/>
          <w:szCs w:val="20"/>
        </w:rPr>
        <w:t>).</w:t>
      </w:r>
    </w:p>
    <w:p w14:paraId="1B661650" w14:textId="77777777" w:rsidR="00D06959" w:rsidRDefault="00D06959">
      <w:pPr>
        <w:pStyle w:val="Normal1"/>
      </w:pPr>
    </w:p>
    <w:p w14:paraId="31FF2F53" w14:textId="1BFA7030" w:rsidR="000E772E" w:rsidRDefault="003B517D">
      <w:pPr>
        <w:pStyle w:val="Normal1"/>
      </w:pPr>
      <w:r>
        <w:t xml:space="preserve">Assim, a influência dos modelos atuais de planejamento incide tanto sobre as sensibilidades dos habitantes das cidades, quanto </w:t>
      </w:r>
      <w:r w:rsidR="00924CCE">
        <w:t>sobre</w:t>
      </w:r>
      <w:r>
        <w:t xml:space="preserve"> suas interações sociais. </w:t>
      </w:r>
      <w:proofErr w:type="spellStart"/>
      <w:r>
        <w:t>Sennett</w:t>
      </w:r>
      <w:proofErr w:type="spellEnd"/>
      <w:r>
        <w:t xml:space="preserve"> (2016) afirma que o isolamento social e o alheamento das pessoas ao cotidiano da cidade recebem influência das cidades planejadas, que intervêm sobre a conduta das pessoas e as suas relações interpessoais. O autor afirma que, através do estímulo urbanístico à circulação rápida, </w:t>
      </w:r>
    </w:p>
    <w:p w14:paraId="25C75400" w14:textId="2D704BCF" w:rsidR="000E772E" w:rsidRPr="009029D5" w:rsidRDefault="003B517D">
      <w:pPr>
        <w:pStyle w:val="Normal1"/>
        <w:pBdr>
          <w:top w:val="nil"/>
          <w:left w:val="nil"/>
          <w:bottom w:val="nil"/>
          <w:right w:val="nil"/>
          <w:between w:val="nil"/>
        </w:pBdr>
        <w:spacing w:before="120" w:after="120" w:line="240" w:lineRule="auto"/>
        <w:ind w:left="2268" w:firstLine="0"/>
        <w:rPr>
          <w:color w:val="000000"/>
          <w:sz w:val="20"/>
          <w:szCs w:val="20"/>
        </w:rPr>
      </w:pPr>
      <w:r>
        <w:rPr>
          <w:color w:val="000000"/>
          <w:sz w:val="20"/>
          <w:szCs w:val="20"/>
        </w:rPr>
        <w:t xml:space="preserve">corpos individuais que transitam pela cidade tornam-se cada vez mais desligados dos lugares em que se movem e das pessoas com </w:t>
      </w:r>
      <w:r w:rsidRPr="009029D5">
        <w:rPr>
          <w:color w:val="000000"/>
          <w:sz w:val="20"/>
          <w:szCs w:val="20"/>
        </w:rPr>
        <w:t>quem convivem nesses espaços, desvalorizando-os por meio da locomoção e perdendo a noção de destino compartilhado (</w:t>
      </w:r>
      <w:r w:rsidR="00924CCE">
        <w:rPr>
          <w:color w:val="000000"/>
          <w:sz w:val="20"/>
          <w:szCs w:val="20"/>
        </w:rPr>
        <w:t>SENNETT, 2016</w:t>
      </w:r>
      <w:r w:rsidRPr="009029D5">
        <w:rPr>
          <w:color w:val="000000"/>
          <w:sz w:val="20"/>
          <w:szCs w:val="20"/>
        </w:rPr>
        <w:t>. 326).</w:t>
      </w:r>
    </w:p>
    <w:p w14:paraId="4C2F22B2" w14:textId="77777777" w:rsidR="00924CCE" w:rsidRDefault="00924CCE">
      <w:pPr>
        <w:pStyle w:val="Normal1"/>
      </w:pPr>
    </w:p>
    <w:p w14:paraId="5584736C" w14:textId="5DAC6D86" w:rsidR="000E772E" w:rsidRDefault="003B517D">
      <w:pPr>
        <w:pStyle w:val="Normal1"/>
      </w:pPr>
      <w:proofErr w:type="spellStart"/>
      <w:r w:rsidRPr="009029D5">
        <w:t>González</w:t>
      </w:r>
      <w:proofErr w:type="spellEnd"/>
      <w:r w:rsidRPr="009029D5">
        <w:t xml:space="preserve"> (2013), em referência ao autor Isaac Joseph, classifica esse processo de apartamento dos </w:t>
      </w:r>
      <w:r w:rsidR="004C122F" w:rsidRPr="009029D5">
        <w:t>habitantes</w:t>
      </w:r>
      <w:r>
        <w:t xml:space="preserve"> da cidade em relação ao seu contexto social e físico pelo termo “hipertro</w:t>
      </w:r>
      <w:r w:rsidR="00DD6A7B">
        <w:t>fia do olho”. Para a autora, ess</w:t>
      </w:r>
      <w:r>
        <w:t xml:space="preserve">a expressão </w:t>
      </w:r>
      <w:r>
        <w:lastRenderedPageBreak/>
        <w:t xml:space="preserve">compreende o modo de </w:t>
      </w:r>
      <w:r w:rsidR="00613327">
        <w:t>apreensão</w:t>
      </w:r>
      <w:r>
        <w:t xml:space="preserve"> da cidade pelo </w:t>
      </w:r>
      <w:r w:rsidR="004C122F">
        <w:t>indivíduo,</w:t>
      </w:r>
      <w:r>
        <w:t xml:space="preserve"> em que este </w:t>
      </w:r>
      <w:r w:rsidR="00613327">
        <w:t>não</w:t>
      </w:r>
      <w:r>
        <w:t xml:space="preserve"> se vincula aos acontecimentos e aos </w:t>
      </w:r>
      <w:r w:rsidR="00613327">
        <w:t>espaços</w:t>
      </w:r>
      <w:r>
        <w:t xml:space="preserve"> percorridos, assemelhando-se ao estado de sonambulismo. Dessa forma, os habitantes da cidade se apartam das iminências de serem afetados pelo seu entorno e das possibilidades de socialização presentes no cotidiano das cidades. </w:t>
      </w:r>
      <w:r w:rsidR="00022FD7">
        <w:t>A</w:t>
      </w:r>
      <w:r>
        <w:t xml:space="preserve"> cidade consensual, pacificada e sem conflitos é, portanto, também a representação de um espaço apolítico e amorfo, que padroniza as sensibilidades dos sujeitos urbanos e atenua a sua vivência do meio urbano. </w:t>
      </w:r>
      <w:proofErr w:type="spellStart"/>
      <w:r>
        <w:t>Senne</w:t>
      </w:r>
      <w:r w:rsidR="00924CCE">
        <w:t>t</w:t>
      </w:r>
      <w:r>
        <w:t>t</w:t>
      </w:r>
      <w:proofErr w:type="spellEnd"/>
      <w:r>
        <w:t xml:space="preserve"> (2016), nesse sentido, analisa que o espaço pacificado compele também a pacificação dos sujeitos.</w:t>
      </w:r>
    </w:p>
    <w:p w14:paraId="554CE44E" w14:textId="521DBD82" w:rsidR="000E772E" w:rsidRDefault="003B517D">
      <w:pPr>
        <w:pStyle w:val="Normal1"/>
        <w:pBdr>
          <w:top w:val="nil"/>
          <w:left w:val="nil"/>
          <w:bottom w:val="nil"/>
          <w:right w:val="nil"/>
          <w:between w:val="nil"/>
        </w:pBdr>
        <w:spacing w:before="120" w:after="120"/>
        <w:ind w:firstLine="720"/>
        <w:rPr>
          <w:color w:val="000000"/>
        </w:rPr>
      </w:pPr>
      <w:r>
        <w:rPr>
          <w:color w:val="000000"/>
        </w:rPr>
        <w:t xml:space="preserve">Assim, por exercício </w:t>
      </w:r>
      <w:r w:rsidR="00022FD7">
        <w:rPr>
          <w:color w:val="000000"/>
        </w:rPr>
        <w:t xml:space="preserve">de forças políticas alinhadas ao mercado, a negação do conflito </w:t>
      </w:r>
      <w:r>
        <w:rPr>
          <w:color w:val="000000"/>
        </w:rPr>
        <w:t xml:space="preserve">fragiliza a concepção da </w:t>
      </w:r>
      <w:proofErr w:type="spellStart"/>
      <w:r>
        <w:rPr>
          <w:i/>
          <w:color w:val="000000"/>
        </w:rPr>
        <w:t>pólis</w:t>
      </w:r>
      <w:proofErr w:type="spellEnd"/>
      <w:r w:rsidR="00022FD7">
        <w:rPr>
          <w:color w:val="000000"/>
        </w:rPr>
        <w:t xml:space="preserve"> como o lugar do debate</w:t>
      </w:r>
      <w:r>
        <w:rPr>
          <w:color w:val="000000"/>
        </w:rPr>
        <w:t>,</w:t>
      </w:r>
      <w:r w:rsidR="00E91213">
        <w:rPr>
          <w:color w:val="000000"/>
        </w:rPr>
        <w:t xml:space="preserve"> </w:t>
      </w:r>
      <w:r w:rsidR="00E91213" w:rsidRPr="004C122F">
        <w:rPr>
          <w:color w:val="000000"/>
        </w:rPr>
        <w:t>aquela</w:t>
      </w:r>
      <w:r w:rsidRPr="004C122F">
        <w:rPr>
          <w:color w:val="000000"/>
        </w:rPr>
        <w:t xml:space="preserve"> que </w:t>
      </w:r>
      <w:r w:rsidR="00E91213" w:rsidRPr="004C122F">
        <w:rPr>
          <w:color w:val="000000"/>
        </w:rPr>
        <w:t>enxerga a construção</w:t>
      </w:r>
      <w:r w:rsidRPr="004C122F">
        <w:rPr>
          <w:color w:val="000000"/>
        </w:rPr>
        <w:t xml:space="preserve"> </w:t>
      </w:r>
      <w:r w:rsidR="00E91213" w:rsidRPr="004C122F">
        <w:rPr>
          <w:color w:val="000000"/>
        </w:rPr>
        <w:t>de um</w:t>
      </w:r>
      <w:r w:rsidRPr="004C122F">
        <w:rPr>
          <w:color w:val="000000"/>
        </w:rPr>
        <w:t xml:space="preserve"> contrato social a partir do qual o espaço público se torna uma dimensão e responsabilidade comum</w:t>
      </w:r>
      <w:r w:rsidR="00E91213" w:rsidRPr="004C122F">
        <w:rPr>
          <w:color w:val="000000"/>
        </w:rPr>
        <w:t>, no sentido de pertencente à comunidade</w:t>
      </w:r>
      <w:r w:rsidRPr="004C122F">
        <w:rPr>
          <w:color w:val="000000"/>
        </w:rPr>
        <w:t>.</w:t>
      </w:r>
      <w:r w:rsidR="004C122F">
        <w:rPr>
          <w:color w:val="000000"/>
        </w:rPr>
        <w:t xml:space="preserve"> A rejeição à diversidade </w:t>
      </w:r>
      <w:r w:rsidRPr="004C122F">
        <w:rPr>
          <w:color w:val="000000"/>
        </w:rPr>
        <w:t xml:space="preserve">gera também a negação do </w:t>
      </w:r>
      <w:proofErr w:type="spellStart"/>
      <w:r w:rsidRPr="004C122F">
        <w:rPr>
          <w:i/>
          <w:color w:val="000000"/>
        </w:rPr>
        <w:t>bios</w:t>
      </w:r>
      <w:proofErr w:type="spellEnd"/>
      <w:r w:rsidRPr="004C122F">
        <w:rPr>
          <w:i/>
          <w:color w:val="000000"/>
        </w:rPr>
        <w:t xml:space="preserve"> </w:t>
      </w:r>
      <w:r w:rsidRPr="004C122F">
        <w:rPr>
          <w:color w:val="000000"/>
        </w:rPr>
        <w:t>político, intrínseco à experiência urbana e apenas concretizado pela convivência com o seu diferente (ROLNIK, 2000).</w:t>
      </w:r>
    </w:p>
    <w:p w14:paraId="2433851D" w14:textId="2DF4F0DA" w:rsidR="00CF7C7F" w:rsidRDefault="003B517D" w:rsidP="00CF7C7F">
      <w:pPr>
        <w:pStyle w:val="Heading1"/>
      </w:pPr>
      <w:r>
        <w:t>A cidade como o lugar do devir político</w:t>
      </w:r>
      <w:r w:rsidR="00CF7C7F">
        <w:t xml:space="preserve"> e a experiência recente no Brasil – as manifestações dos anos de 2012 e 2013</w:t>
      </w:r>
    </w:p>
    <w:p w14:paraId="6161BAB8" w14:textId="60A70BC3" w:rsidR="000E772E" w:rsidRDefault="003B517D">
      <w:pPr>
        <w:pStyle w:val="Normal1"/>
      </w:pPr>
      <w:r>
        <w:t>Harvey (2014) analisa que a produção de cidades não se restringe ao aspecto hegemônico exercido pelo capital financeiro na mercantilização do espaço. Para o autor, nos movimentos de retomada ao direito à cidade se encontra o fator fundamental d</w:t>
      </w:r>
      <w:r w:rsidR="00DA1555">
        <w:t xml:space="preserve">e produção de espaço através de uma </w:t>
      </w:r>
      <w:r>
        <w:t>sociabilidade</w:t>
      </w:r>
      <w:r w:rsidR="00DA1555">
        <w:t xml:space="preserve"> crítica</w:t>
      </w:r>
      <w:r>
        <w:t>, que é essencial para se discutir, conduzir e transformar a cidade. As manifestações urbanas revelam a vitalidade nos espaços públicos</w:t>
      </w:r>
      <w:r w:rsidR="00E91213">
        <w:t>, até</w:t>
      </w:r>
      <w:r>
        <w:t xml:space="preserve"> então asfixiada pela imagem espetacular das cidades.</w:t>
      </w:r>
    </w:p>
    <w:p w14:paraId="48B66465" w14:textId="4B7D8AAC" w:rsidR="00C33BE0" w:rsidRDefault="003B517D" w:rsidP="00385219">
      <w:pPr>
        <w:pStyle w:val="Normal1"/>
      </w:pPr>
      <w:r>
        <w:t xml:space="preserve">É o que, segundo a Teoria do Reconhecimento, sistematizada por </w:t>
      </w:r>
      <w:proofErr w:type="spellStart"/>
      <w:r>
        <w:t>Honneth</w:t>
      </w:r>
      <w:proofErr w:type="spellEnd"/>
      <w:r>
        <w:t xml:space="preserve"> (VALENTE; CAUX, 2010) faz com que exista resistência pelos grupos não dominantes. Uma vez que não há o reconhecimento de determinados sujeitos e formas de viver no processo democrático, a luta por esse reconhecimento se inicia e ganha força. Esses sujeitos passam a enxergar suas experiências individuais e a de outros semelhantes, o que permite a coletivização dessa luta como forma de conquistar direitos e alcançar certo nível de inclusão social.</w:t>
      </w:r>
    </w:p>
    <w:p w14:paraId="5D807380" w14:textId="4D576914" w:rsidR="000E772E" w:rsidRDefault="003B517D">
      <w:pPr>
        <w:pStyle w:val="Normal1"/>
      </w:pPr>
      <w:r w:rsidRPr="00CF7C7F">
        <w:t xml:space="preserve">Harvey (2014) </w:t>
      </w:r>
      <w:r w:rsidR="00983B0C">
        <w:t>categoriza</w:t>
      </w:r>
      <w:r w:rsidRPr="00CF7C7F">
        <w:t xml:space="preserve"> os movimentos sociais de protesto anticapitalista como contraponto à lógica de produção do espaço baseado na especulação, no Estado mínimo e na fragilização dos direito</w:t>
      </w:r>
      <w:r w:rsidR="00127041" w:rsidRPr="00CF7C7F">
        <w:t>s</w:t>
      </w:r>
      <w:r w:rsidRPr="00CF7C7F">
        <w:t xml:space="preserve"> civis. Há nesses movimentos</w:t>
      </w:r>
      <w:r w:rsidR="00E91213" w:rsidRPr="00CF7C7F">
        <w:t>, formados por sujeitos que vivem o cotidiano dos espaços públicos e privados de uso comum,</w:t>
      </w:r>
      <w:r w:rsidRPr="00CF7C7F">
        <w:t xml:space="preserve"> </w:t>
      </w:r>
      <w:r w:rsidRPr="00CF7C7F">
        <w:lastRenderedPageBreak/>
        <w:t xml:space="preserve">a ascensão da vida pública, além da retomada dos espaços públicos como o lugar do devir político, da expressão autêntica das reivindicações e do estabelecimento de comunicação direta entre </w:t>
      </w:r>
      <w:r w:rsidR="00D25BAA" w:rsidRPr="00CF7C7F">
        <w:t>aquel</w:t>
      </w:r>
      <w:r w:rsidRPr="00CF7C7F">
        <w:t>es</w:t>
      </w:r>
      <w:r w:rsidR="00D25BAA" w:rsidRPr="00CF7C7F">
        <w:t xml:space="preserve"> que</w:t>
      </w:r>
      <w:r w:rsidRPr="00CF7C7F">
        <w:t xml:space="preserve"> vive</w:t>
      </w:r>
      <w:r w:rsidR="00D25BAA" w:rsidRPr="00CF7C7F">
        <w:t>m</w:t>
      </w:r>
      <w:r w:rsidRPr="00CF7C7F">
        <w:t xml:space="preserve"> e produ</w:t>
      </w:r>
      <w:r w:rsidR="00D25BAA" w:rsidRPr="00CF7C7F">
        <w:t>zem</w:t>
      </w:r>
      <w:r w:rsidRPr="00CF7C7F">
        <w:t xml:space="preserve"> do espaço urbano</w:t>
      </w:r>
      <w:r w:rsidR="00D25BAA" w:rsidRPr="00CF7C7F">
        <w:t xml:space="preserve">, sejam eles os agentes do Estado, </w:t>
      </w:r>
      <w:r w:rsidR="00CF7C7F" w:rsidRPr="00CF7C7F">
        <w:t>os cidadãos comuns</w:t>
      </w:r>
      <w:r w:rsidR="00D25BAA" w:rsidRPr="00CF7C7F">
        <w:t xml:space="preserve"> ou os representantes do mercado</w:t>
      </w:r>
      <w:r w:rsidRPr="00CF7C7F">
        <w:t>.</w:t>
      </w:r>
      <w:r w:rsidR="001E09C1" w:rsidRPr="00CF7C7F">
        <w:t xml:space="preserve"> </w:t>
      </w:r>
    </w:p>
    <w:p w14:paraId="1779527B" w14:textId="0B3A2889" w:rsidR="00C041E9" w:rsidRDefault="007377D1" w:rsidP="00E464EF">
      <w:pPr>
        <w:pStyle w:val="Normal1"/>
      </w:pPr>
      <w:r>
        <w:t>Apesar de se apresentar c</w:t>
      </w:r>
      <w:r w:rsidR="00C041E9">
        <w:t>omo um ideal unâ</w:t>
      </w:r>
      <w:r>
        <w:t>nime, a consolidação d</w:t>
      </w:r>
      <w:r w:rsidR="00C041E9">
        <w:t xml:space="preserve">a política econômica e urbana neoliberal em contexto global enfrentou, desde os seus primeiros efeitos, movimentos de resistência. </w:t>
      </w:r>
      <w:r w:rsidR="00C041E9" w:rsidRPr="00C041E9">
        <w:t xml:space="preserve">Os “Dias de Ação Global”, como </w:t>
      </w:r>
      <w:r w:rsidR="00C041E9">
        <w:t>ficaram</w:t>
      </w:r>
      <w:r w:rsidR="00C041E9" w:rsidRPr="00C041E9">
        <w:t xml:space="preserve"> conhecidos, lança</w:t>
      </w:r>
      <w:r w:rsidR="00C041E9">
        <w:t>ra</w:t>
      </w:r>
      <w:r w:rsidR="00C041E9" w:rsidRPr="00C041E9">
        <w:t>m atos transnacionais, como o “Carnaval contra o Cap</w:t>
      </w:r>
      <w:r w:rsidR="00C041E9">
        <w:t>italismo” (1999), que se espalhou</w:t>
      </w:r>
      <w:r w:rsidR="00C041E9" w:rsidRPr="00C041E9">
        <w:t xml:space="preserve"> por cerca d</w:t>
      </w:r>
      <w:r w:rsidR="00C041E9">
        <w:t xml:space="preserve">e 40 cidades ao redor do mundo </w:t>
      </w:r>
      <w:r w:rsidR="00C041E9" w:rsidRPr="00C041E9">
        <w:t>(MESQUITA, 2006).</w:t>
      </w:r>
      <w:r w:rsidR="00C041E9">
        <w:t xml:space="preserve"> Ocorreram ainda, no cenário nacional, </w:t>
      </w:r>
      <w:r w:rsidR="00A90667">
        <w:t xml:space="preserve">grandes mobilizações, como </w:t>
      </w:r>
      <w:r w:rsidR="00C041E9">
        <w:t xml:space="preserve">a Marcha dos 100 mil de Brasília, em 1999 – que teve apoio dos sindicatos e políticos de oposição ao governo Fernando Henrique Cardoso, </w:t>
      </w:r>
      <w:r w:rsidR="00A90667">
        <w:t>reunindo pessoas que protestaram contra privatizações e a negligência com relação às denúncias de corrupção – e greves no setor da Educação Pública até o ano de 2016.</w:t>
      </w:r>
    </w:p>
    <w:p w14:paraId="32022370" w14:textId="7B02F590" w:rsidR="000E772E" w:rsidRDefault="003B517D" w:rsidP="00E464EF">
      <w:pPr>
        <w:pStyle w:val="Normal1"/>
      </w:pPr>
      <w:r>
        <w:t>Na história recente do Brasil, a</w:t>
      </w:r>
      <w:r w:rsidR="00A90667">
        <w:t>lguma</w:t>
      </w:r>
      <w:r>
        <w:t>s mobilizações ocorridas no período entre a segunda metade de 2012 e junho de 2013 (</w:t>
      </w:r>
      <w:r w:rsidR="00BE6F3C">
        <w:t xml:space="preserve">DANTAS, 2012; </w:t>
      </w:r>
      <w:r>
        <w:t>TREZZI, 2013; BOECHAT, 2016) tiveram origem no aumento sistemático dos valores cobrados para os serviços de transporte público nos grandes centros. Os noticiários da época destacaram o caráter apartidário desses movimentos, cujas lideranças advinham de movimentos sociais específicos</w:t>
      </w:r>
      <w:r w:rsidR="00A90667">
        <w:t xml:space="preserve">, não vinculados a partidos políticos, nem </w:t>
      </w:r>
      <w:r w:rsidR="00963AEE">
        <w:t xml:space="preserve">a </w:t>
      </w:r>
      <w:r w:rsidR="00A90667">
        <w:t>lideranças sindicais</w:t>
      </w:r>
      <w:r>
        <w:t>, como o Movimento Passe Livre</w:t>
      </w:r>
      <w:r w:rsidR="00FD61FE">
        <w:t xml:space="preserve"> (M</w:t>
      </w:r>
      <w:r w:rsidR="00E91213">
        <w:t>P</w:t>
      </w:r>
      <w:r w:rsidR="00FD61FE">
        <w:t>L)</w:t>
      </w:r>
      <w:r>
        <w:t xml:space="preserve">. </w:t>
      </w:r>
      <w:r w:rsidR="00267810">
        <w:t>Nesse primeiro momento, houve</w:t>
      </w:r>
      <w:r>
        <w:t xml:space="preserve"> repressão por parte dos poderes institucionalizados, culminando em cenários violentos, cujo marco de transformação da reação popular se deu em São Paulo, no início do mês de junho de 2013, quando as táticas violentas de repressão do Poder Público acabaram por disseminar a insatisfação generalizada com a conjuntura social, econômico e política em que vivia a população do paí</w:t>
      </w:r>
      <w:r w:rsidR="00FC758E">
        <w:t>s (GRIPP, 2013; BOECHAT, 2016).</w:t>
      </w:r>
    </w:p>
    <w:p w14:paraId="500DBADC" w14:textId="35042A5F" w:rsidR="000E772E" w:rsidRDefault="003B517D" w:rsidP="00267810">
      <w:pPr>
        <w:pStyle w:val="Normal1"/>
      </w:pPr>
      <w:r>
        <w:t>O dissenso sistêmico, protagonizado por movimentos sociais que tomaram as ruas e as redes, repaginou o cotidiano urbano dos grandes centros, provocando mudanças nas dinâmicas migratórias e de uso dos espaços públicos por períodos cada vez mais longos e com maior frequência.</w:t>
      </w:r>
      <w:r w:rsidR="00267810">
        <w:t xml:space="preserve"> </w:t>
      </w:r>
      <w:r>
        <w:t>Aponta-se que, inicialmente, os protestos foram organizados por estudantes (GRIPP, 2013), com o objetivo de contestar os aumentos nos valores dos transportes públicos. Nes</w:t>
      </w:r>
      <w:r w:rsidR="00DD6A7B">
        <w:t>s</w:t>
      </w:r>
      <w:r>
        <w:t xml:space="preserve">e primeiro momento, a mídia abordou os movimentos de forma pontual, caso a caso. Cada veículo buscou, inclusive, trazer uma origem e um protagonismo a partir da localidade em que estava sediada, como é possível perceber ao analisar as </w:t>
      </w:r>
      <w:r>
        <w:lastRenderedPageBreak/>
        <w:t xml:space="preserve">matérias da Folha de São Paulo, da GAÚCHAZH e da Carta Potiguar (GRIPP, 2013; TREZZI, 2013; DANTAS, 2012, respectivamente). </w:t>
      </w:r>
    </w:p>
    <w:p w14:paraId="39C66F13" w14:textId="0459A426" w:rsidR="000E772E" w:rsidRPr="00257401" w:rsidRDefault="003B517D">
      <w:pPr>
        <w:pStyle w:val="Normal1"/>
      </w:pPr>
      <w:r>
        <w:t xml:space="preserve">Só após a ação violenta das polícias, que acabaram por agredir fisicamente manifestantes e profissionais do jornalismo que faziam a cobertura dos eventos, o movimento sistêmico incrementou sua capilaridade e sua força, recebendo também coberturas mais amplas pelos diversos meios de comunicação, inclusive nas redes sociais. Esse crescimento associado à velocidade de circulação da informação (e também da desinformação) através das redes teve como consequências a ampliação das pautas e a aglutinação de outros atores sociais, que estabeleceram </w:t>
      </w:r>
      <w:r w:rsidRPr="00257401">
        <w:t>novo</w:t>
      </w:r>
      <w:r w:rsidR="00963AEE" w:rsidRPr="00257401">
        <w:t>s parâmetros para os movimentos.</w:t>
      </w:r>
      <w:r w:rsidRPr="00257401">
        <w:t xml:space="preserve"> </w:t>
      </w:r>
      <w:r w:rsidR="00963AEE" w:rsidRPr="00257401">
        <w:t xml:space="preserve">Eles </w:t>
      </w:r>
      <w:r w:rsidRPr="00257401">
        <w:t>chega</w:t>
      </w:r>
      <w:r w:rsidR="00963AEE" w:rsidRPr="00257401">
        <w:t>ram</w:t>
      </w:r>
      <w:r w:rsidRPr="00257401">
        <w:t xml:space="preserve"> a todas as esferas do Poder Público, mas com objetivos dispersos e lideranças apagadas (GRIPP, 2013; GARCIA, 2013; BOECHAT, 2016).</w:t>
      </w:r>
    </w:p>
    <w:p w14:paraId="67B9BB0F" w14:textId="2A3DB703" w:rsidR="00CF7C7F" w:rsidRDefault="00CF7C7F" w:rsidP="00CF7C7F">
      <w:pPr>
        <w:pStyle w:val="Normal1"/>
      </w:pPr>
      <w:r w:rsidRPr="00257401">
        <w:t>Para Lima (2015), o surgimento de novos agentes de reivindicação e diferentes formas e discursos de mobilização social nos anos recentes, para além da identificação enquanto movimento social unificado,</w:t>
      </w:r>
      <w:r w:rsidR="00963AEE" w:rsidRPr="00257401">
        <w:t xml:space="preserve"> </w:t>
      </w:r>
      <w:r w:rsidRPr="00257401">
        <w:t>denota a complexidade das contradições presentes hoje na cidade. O autor se alinha com</w:t>
      </w:r>
      <w:r w:rsidR="00257401" w:rsidRPr="00257401">
        <w:t xml:space="preserve"> </w:t>
      </w:r>
      <w:r w:rsidRPr="00257401">
        <w:t>Santos (2001) na compreensão de que o mundo contemporâneo não comporta mais a simples dualidade entre bem e mal únicos, mas se completa pela soma de várias forças de dominação e resistência. Lima (2016) entende que, embora os atores das práticas de contestação atuem de forma coletiva, eles o fazem de maneira dispersa e não como um movimento social com uma pauta específica (por moradia</w:t>
      </w:r>
      <w:r w:rsidRPr="00FC758E">
        <w:t>, mobilidade etc.). Dessa forma, as práticas passam a refletir as diversas nuances presentes na vida no espaço urbano, buscando abarcar diferentes pontos de vista.</w:t>
      </w:r>
    </w:p>
    <w:p w14:paraId="0CA00DFD" w14:textId="465658F9" w:rsidR="000E772E" w:rsidRDefault="003B517D">
      <w:pPr>
        <w:pStyle w:val="Normal1"/>
      </w:pPr>
      <w:r w:rsidRPr="007377D1">
        <w:t xml:space="preserve">Não cabe neste trabalho, no entanto, adentrar para além da primeira fase do movimento, uma vez que os moldes das intervenções foram distintos, bem como suas pautas e narrativas. </w:t>
      </w:r>
      <w:r w:rsidR="00973408" w:rsidRPr="007377D1">
        <w:t xml:space="preserve">Ao apresentar </w:t>
      </w:r>
      <w:r w:rsidRPr="007377D1">
        <w:t xml:space="preserve">a experiência do que aconteceu no Brasil </w:t>
      </w:r>
      <w:r w:rsidR="001D59D3">
        <w:t>em</w:t>
      </w:r>
      <w:r w:rsidRPr="007377D1">
        <w:t xml:space="preserve"> junho de 2013</w:t>
      </w:r>
      <w:r w:rsidR="00973408" w:rsidRPr="007377D1">
        <w:t>,</w:t>
      </w:r>
      <w:r w:rsidRPr="007377D1">
        <w:t xml:space="preserve"> </w:t>
      </w:r>
      <w:r w:rsidR="00973408" w:rsidRPr="007377D1">
        <w:t xml:space="preserve">objetiva-se </w:t>
      </w:r>
      <w:r w:rsidRPr="007377D1">
        <w:t xml:space="preserve">demonstrar como os movimentos de questionamento do modelo neoliberal de produção e gestão do espaço urbano se deram nas ruas dos grandes centros do país, partindo de uma demanda por transporte público com preço acessível. O fato desse direito ter sido negado pelo Estado produziu a insatisfação que gestou o conflito, que se sucedeu através da apropriação dos espaços por esses movimentos de reivindicação e, consequentemente, de uma reação violenta do </w:t>
      </w:r>
      <w:r w:rsidRPr="007377D1">
        <w:rPr>
          <w:i/>
        </w:rPr>
        <w:t xml:space="preserve">status quo </w:t>
      </w:r>
      <w:r w:rsidRPr="007377D1">
        <w:t>para conter possíveis rupturas no modelo hegemônico.</w:t>
      </w:r>
    </w:p>
    <w:p w14:paraId="73454D77" w14:textId="119B4612" w:rsidR="000E772E" w:rsidRDefault="003B517D">
      <w:pPr>
        <w:pStyle w:val="Normal1"/>
      </w:pPr>
      <w:r>
        <w:t xml:space="preserve">Esses movimentos conquistaram não apenas as ruas, mas também as redes, favorecendo a expansão do fenômeno (TREZZI, 2013; GRIPP, 2013).  Posteriormente, a mídia assumiu narrativas amplas sobre o que estava acontecendo </w:t>
      </w:r>
      <w:r>
        <w:lastRenderedPageBreak/>
        <w:t>e buscou cobrir o máximo possível das manifestações que ocorreram em todas</w:t>
      </w:r>
      <w:r w:rsidR="00153B9C">
        <w:t xml:space="preserve"> as regiões do país, produzindo, em sequência,</w:t>
      </w:r>
      <w:r>
        <w:t xml:space="preserve"> a sua espetacularização, tendo em vista os números e a magnitude dos protestos que ocorreram, principalmente contra o Governo Federal, durante a chamada segunda fase das “jornadas de junho” (GRIPP, 2013). Pode-se dizer que o espaço urbano </w:t>
      </w:r>
      <w:proofErr w:type="gramStart"/>
      <w:r>
        <w:t>tornou-se</w:t>
      </w:r>
      <w:proofErr w:type="gramEnd"/>
      <w:r>
        <w:t xml:space="preserve"> mais uma vez palco e que os movimentos sociais não foram meros coadjuvantes, mas protagonistas de cenas de diálogos, alguns embates e de democracia plena.</w:t>
      </w:r>
    </w:p>
    <w:p w14:paraId="220B01B2" w14:textId="3EBB3AAD" w:rsidR="005F07BA" w:rsidRDefault="005F07BA">
      <w:pPr>
        <w:pStyle w:val="Normal1"/>
      </w:pPr>
      <w:r>
        <w:t>Os eventos que ocorreram após a efervescência desses movimentos de contestação do modelo neoliberal reforçam a percepção de que a hegemonia dessa agenda político-econômico-social permanece forte, mas as feridas produzidas no tecido social deram origem a diferentes reações em cada território. Algumas vezes com traços semelhantes,</w:t>
      </w:r>
      <w:r w:rsidR="000963FC">
        <w:t xml:space="preserve"> como nas eleições de 2014, 2016 e 2018, em que os representantes do campo progressista e os partidos de esquerda perderam boa parte de sua participação nas casas legislativas e nas chefias do Executivo, nos municípios, nos Estados e na União</w:t>
      </w:r>
      <w:r w:rsidR="00E4751E">
        <w:t>, sobretudo no eixo Centro-Sul</w:t>
      </w:r>
      <w:r w:rsidR="000963FC">
        <w:t>. Mas houve também o aparecimento de novas lideranças do lado da contestação. Ess</w:t>
      </w:r>
      <w:r w:rsidR="00E4751E">
        <w:t xml:space="preserve">es líderes vêm construindo correntes de pensamento </w:t>
      </w:r>
      <w:proofErr w:type="spellStart"/>
      <w:r w:rsidR="00E4751E">
        <w:t>contr</w:t>
      </w:r>
      <w:r w:rsidR="001D59D3">
        <w:t>a-</w:t>
      </w:r>
      <w:r w:rsidR="00E4751E">
        <w:t>hegemônicas</w:t>
      </w:r>
      <w:proofErr w:type="spellEnd"/>
      <w:r w:rsidR="00E4751E">
        <w:t>, na busca por defender os direitos fundamentais da população que se vê cotidianamente atacada por aqueles que deveriam represent</w:t>
      </w:r>
      <w:r w:rsidR="004B0288">
        <w:t>á</w:t>
      </w:r>
      <w:r w:rsidR="00E4751E">
        <w:t>-la.</w:t>
      </w:r>
    </w:p>
    <w:p w14:paraId="44B9D507" w14:textId="6D942A0D" w:rsidR="000E772E" w:rsidRDefault="0002325B" w:rsidP="0002325B">
      <w:pPr>
        <w:pStyle w:val="Heading1"/>
      </w:pPr>
      <w:r>
        <w:t>Considerações</w:t>
      </w:r>
      <w:r w:rsidR="001D59D3">
        <w:t xml:space="preserve"> finais</w:t>
      </w:r>
    </w:p>
    <w:p w14:paraId="282E3EB1" w14:textId="08F9B725" w:rsidR="000E772E" w:rsidRDefault="003B517D">
      <w:pPr>
        <w:pStyle w:val="Normal1"/>
        <w:spacing w:before="120" w:after="120"/>
      </w:pPr>
      <w:r>
        <w:t>A hegemonização do discurso neoliberal contribui</w:t>
      </w:r>
      <w:r w:rsidR="004B0288">
        <w:t>,</w:t>
      </w:r>
      <w:r>
        <w:t xml:space="preserve"> em grande parte</w:t>
      </w:r>
      <w:r w:rsidR="004B0288">
        <w:t>,</w:t>
      </w:r>
      <w:r>
        <w:t xml:space="preserve"> para a desvalorização da construção diversificada e plural do meio urbano. Esse discurso fundamenta um modelo de enfraquecimento das instituições públicas e de privatização de serviços considerados necessários para a fruição dos direitos e garantias fundamentais.</w:t>
      </w:r>
    </w:p>
    <w:p w14:paraId="1127DB47" w14:textId="77777777" w:rsidR="000E772E" w:rsidRDefault="003B517D">
      <w:pPr>
        <w:pStyle w:val="Normal1"/>
        <w:spacing w:before="120" w:after="120"/>
      </w:pPr>
      <w:r>
        <w:t xml:space="preserve">Além disso, a adoção desse modelo faz com que o Estado torne-se subserviente aos interesses privados do capital especulativo, que não produz riqueza a ser compartilhada, mas parte da lógica dos ganhos através do controle financeiro, sem investimentos em produtividade e, por consequência, desconsidera o paradigma do trabalho e do emprego (DELGADO, 2015), o que causa colapsos na cadeia econômica que deverão ser solucionados pelo aparato estatal. </w:t>
      </w:r>
    </w:p>
    <w:p w14:paraId="4113F781" w14:textId="77777777" w:rsidR="000E772E" w:rsidRDefault="003B517D">
      <w:pPr>
        <w:pStyle w:val="Normal1"/>
        <w:spacing w:before="120" w:after="120"/>
      </w:pPr>
      <w:r>
        <w:t xml:space="preserve">Trata-se de um modelo contraditório: ao mesmo tempo em que defende um Estado mínimo, seus seguidores buscam socorro nos cofres e na capacidade de intervenção estatal para não sofrerem as consequências drásticas dos riscos dos </w:t>
      </w:r>
      <w:r>
        <w:lastRenderedPageBreak/>
        <w:t>negócios formalizados por eles. Ou seja: de acordo com esse modelo, o Estado deve ser máximo para alguns grupos e mínimo para os demais.</w:t>
      </w:r>
    </w:p>
    <w:p w14:paraId="360AD8FF" w14:textId="4E3BAE2D" w:rsidR="000E772E" w:rsidRDefault="003B517D">
      <w:pPr>
        <w:pStyle w:val="Normal1"/>
        <w:spacing w:before="120" w:after="120"/>
      </w:pPr>
      <w:r>
        <w:t>Resistindo a essa onda, os movimentos sociais de protesto anticapitalista expõem essas contradições e reivindicam o espaço para sua fruição. Buscam retomar o poder de intervir nas decisões concernentes à vida dos cidadãos e produção do espaço urbano</w:t>
      </w:r>
      <w:r w:rsidR="00983B0C">
        <w:t xml:space="preserve"> – uma vez que as estruturas clássicas de contraposição política, como os sindicatos e partidos políticos sofreram com o desmonte gerado pelo modelo neoliberal –</w:t>
      </w:r>
      <w:r w:rsidR="00884026">
        <w:t>,</w:t>
      </w:r>
      <w:r>
        <w:t xml:space="preserve"> quebrando a hegemonia do capital especulativo nesses fenômenos. Enquanto isso, os agentes que buscam a manutenção do </w:t>
      </w:r>
      <w:r>
        <w:rPr>
          <w:i/>
        </w:rPr>
        <w:t xml:space="preserve">status quo </w:t>
      </w:r>
      <w:r>
        <w:t>procuram conter o avanço desses movimentos, abrindo margem, inclusive, para a cooptação dos mesmos e substituição de suas narrativas.</w:t>
      </w:r>
    </w:p>
    <w:p w14:paraId="59336CE7" w14:textId="77777777" w:rsidR="000E772E" w:rsidRDefault="003B517D">
      <w:pPr>
        <w:pStyle w:val="Normal1"/>
        <w:spacing w:before="120" w:after="120"/>
      </w:pPr>
      <w:r>
        <w:t>A história demonstra a força da manifestação democrática nas quebras de paradigmas. É a partir dos movimentos de contradição que novos modelos (e não-modelos) tornam-se possíveis. O consenso democrático depende de canais de diálogo, não sendo este possível através de monólogos. A cidade é tão plural quanto aqueles que nela habitam.</w:t>
      </w:r>
    </w:p>
    <w:p w14:paraId="39D3FE4E" w14:textId="77777777" w:rsidR="005021B6" w:rsidRDefault="003B517D">
      <w:pPr>
        <w:pStyle w:val="Heading1"/>
      </w:pPr>
      <w:r>
        <w:t>REFERÊNCIAS</w:t>
      </w:r>
    </w:p>
    <w:p w14:paraId="1ADA8EE7" w14:textId="28DFEFEE" w:rsidR="000E772E" w:rsidRPr="005021B6" w:rsidRDefault="003B517D">
      <w:pPr>
        <w:pStyle w:val="Heading1"/>
      </w:pPr>
      <w:r>
        <w:rPr>
          <w:b w:val="0"/>
          <w:color w:val="000000"/>
        </w:rPr>
        <w:t xml:space="preserve">BOECHAT, Yan. Quando os paulistanos tomaram as ruas em junho de 2013: Imagens feitas pelo jornalista Yan </w:t>
      </w:r>
      <w:proofErr w:type="spellStart"/>
      <w:r>
        <w:rPr>
          <w:b w:val="0"/>
          <w:color w:val="000000"/>
        </w:rPr>
        <w:t>Boechat</w:t>
      </w:r>
      <w:proofErr w:type="spellEnd"/>
      <w:r>
        <w:rPr>
          <w:b w:val="0"/>
          <w:color w:val="000000"/>
        </w:rPr>
        <w:t xml:space="preserve"> em São Paulo retratam os protestos que trouxeram à tona um país em busca de uma nova identidade. </w:t>
      </w:r>
      <w:r w:rsidR="00884026" w:rsidRPr="00884026">
        <w:rPr>
          <w:b w:val="0"/>
          <w:bCs/>
          <w:i/>
          <w:iCs/>
          <w:color w:val="000000"/>
        </w:rPr>
        <w:t>El País</w:t>
      </w:r>
      <w:r>
        <w:rPr>
          <w:color w:val="000000"/>
        </w:rPr>
        <w:t xml:space="preserve">, </w:t>
      </w:r>
      <w:r>
        <w:rPr>
          <w:b w:val="0"/>
          <w:color w:val="000000"/>
        </w:rPr>
        <w:t>19 jun. 2016.</w:t>
      </w:r>
      <w:r>
        <w:t xml:space="preserve"> </w:t>
      </w:r>
      <w:r>
        <w:rPr>
          <w:b w:val="0"/>
        </w:rPr>
        <w:t>Disponível em: https://brasil.elpais.com/brasil/2016/06/17/album/1466199237_053831.html#foto_gal_1.  Acesso em: 07 mai. 2019.</w:t>
      </w:r>
    </w:p>
    <w:p w14:paraId="4DA8EB5D" w14:textId="5BD63814" w:rsidR="000E772E" w:rsidRDefault="003B517D">
      <w:pPr>
        <w:pStyle w:val="Normal1"/>
        <w:pBdr>
          <w:top w:val="nil"/>
          <w:left w:val="nil"/>
          <w:bottom w:val="nil"/>
          <w:right w:val="nil"/>
          <w:between w:val="nil"/>
        </w:pBdr>
        <w:spacing w:before="240" w:after="240" w:line="240" w:lineRule="auto"/>
        <w:ind w:firstLine="0"/>
        <w:rPr>
          <w:color w:val="000000"/>
        </w:rPr>
      </w:pPr>
      <w:r>
        <w:rPr>
          <w:color w:val="000000"/>
        </w:rPr>
        <w:t xml:space="preserve">CERTEAU, Michel de. </w:t>
      </w:r>
      <w:r w:rsidRPr="00884026">
        <w:rPr>
          <w:bCs/>
          <w:i/>
          <w:iCs/>
          <w:color w:val="000000"/>
        </w:rPr>
        <w:t>A invenção do cotidiano – Artes de fazer</w:t>
      </w:r>
      <w:r>
        <w:rPr>
          <w:color w:val="000000"/>
        </w:rPr>
        <w:t xml:space="preserve">. </w:t>
      </w:r>
      <w:proofErr w:type="spellStart"/>
      <w:r>
        <w:rPr>
          <w:color w:val="000000"/>
        </w:rPr>
        <w:t>Petropolis</w:t>
      </w:r>
      <w:proofErr w:type="spellEnd"/>
      <w:r>
        <w:rPr>
          <w:color w:val="000000"/>
        </w:rPr>
        <w:t xml:space="preserve">, RJ: Vozes, 1998. </w:t>
      </w:r>
      <w:r w:rsidR="00884026">
        <w:rPr>
          <w:color w:val="000000"/>
        </w:rPr>
        <w:t xml:space="preserve">Trad. Lucia </w:t>
      </w:r>
      <w:proofErr w:type="spellStart"/>
      <w:r w:rsidR="00884026">
        <w:rPr>
          <w:color w:val="000000"/>
        </w:rPr>
        <w:t>Endlich</w:t>
      </w:r>
      <w:proofErr w:type="spellEnd"/>
      <w:r w:rsidR="00884026">
        <w:rPr>
          <w:color w:val="000000"/>
        </w:rPr>
        <w:t xml:space="preserve"> Orth.</w:t>
      </w:r>
    </w:p>
    <w:p w14:paraId="645A3882" w14:textId="77777777" w:rsidR="000E772E" w:rsidRDefault="003B517D">
      <w:pPr>
        <w:pStyle w:val="Heading1"/>
        <w:rPr>
          <w:b w:val="0"/>
        </w:rPr>
      </w:pPr>
      <w:r>
        <w:rPr>
          <w:b w:val="0"/>
        </w:rPr>
        <w:t>DANTAS, Daniel. #</w:t>
      </w:r>
      <w:proofErr w:type="spellStart"/>
      <w:r>
        <w:rPr>
          <w:b w:val="0"/>
        </w:rPr>
        <w:t>RevoltadoBusão</w:t>
      </w:r>
      <w:proofErr w:type="spellEnd"/>
      <w:r>
        <w:rPr>
          <w:b w:val="0"/>
        </w:rPr>
        <w:t xml:space="preserve">: Estudantes param a cidade pela segunda vez na semana‏. </w:t>
      </w:r>
      <w:r w:rsidRPr="00884026">
        <w:rPr>
          <w:b w:val="0"/>
          <w:bCs/>
          <w:i/>
          <w:iCs/>
        </w:rPr>
        <w:t>Carta Potiguar</w:t>
      </w:r>
      <w:r>
        <w:t xml:space="preserve">, </w:t>
      </w:r>
      <w:r>
        <w:rPr>
          <w:b w:val="0"/>
        </w:rPr>
        <w:t>31 ago. 2012. Disponível em: http://www.cartapotiguar.com.br/2012/08/31/revoltadobusao-estudantes-param-a-cidade-pela-segunda-vez-na-semana%E2%80%8F/.  Acesso em: 07 mai. 2019.</w:t>
      </w:r>
    </w:p>
    <w:p w14:paraId="7436B860" w14:textId="77777777" w:rsidR="000E772E" w:rsidRDefault="003B517D" w:rsidP="0081270F">
      <w:pPr>
        <w:pStyle w:val="Normal1"/>
        <w:pBdr>
          <w:top w:val="nil"/>
          <w:left w:val="nil"/>
          <w:bottom w:val="nil"/>
          <w:right w:val="nil"/>
          <w:between w:val="nil"/>
        </w:pBdr>
        <w:spacing w:before="240" w:after="240" w:line="240" w:lineRule="auto"/>
        <w:ind w:firstLine="0"/>
        <w:rPr>
          <w:color w:val="000000"/>
        </w:rPr>
      </w:pPr>
      <w:r>
        <w:rPr>
          <w:color w:val="000000"/>
        </w:rPr>
        <w:t xml:space="preserve">DELGADO, Maurício Godinho. </w:t>
      </w:r>
      <w:r w:rsidRPr="00884026">
        <w:rPr>
          <w:bCs/>
          <w:i/>
          <w:iCs/>
          <w:color w:val="000000"/>
        </w:rPr>
        <w:t xml:space="preserve">Capitalismo, trabalho e emprego: entre o paradigma da destruição e os caminhos de reconstrução. </w:t>
      </w:r>
      <w:r>
        <w:rPr>
          <w:color w:val="000000"/>
        </w:rPr>
        <w:t xml:space="preserve">São Paulo, SP: </w:t>
      </w:r>
      <w:proofErr w:type="gramStart"/>
      <w:r>
        <w:rPr>
          <w:color w:val="000000"/>
        </w:rPr>
        <w:t xml:space="preserve">Editora  </w:t>
      </w:r>
      <w:proofErr w:type="spellStart"/>
      <w:r>
        <w:rPr>
          <w:color w:val="000000"/>
        </w:rPr>
        <w:t>LTr</w:t>
      </w:r>
      <w:proofErr w:type="spellEnd"/>
      <w:proofErr w:type="gramEnd"/>
      <w:r>
        <w:rPr>
          <w:color w:val="000000"/>
        </w:rPr>
        <w:t>, 2015.</w:t>
      </w:r>
    </w:p>
    <w:p w14:paraId="724C4351" w14:textId="77777777" w:rsidR="000E772E" w:rsidRDefault="003B517D" w:rsidP="0081270F">
      <w:pPr>
        <w:pStyle w:val="Normal1"/>
        <w:pBdr>
          <w:top w:val="nil"/>
          <w:left w:val="nil"/>
          <w:bottom w:val="nil"/>
          <w:right w:val="nil"/>
          <w:between w:val="nil"/>
        </w:pBdr>
        <w:spacing w:before="240" w:after="240" w:line="240" w:lineRule="auto"/>
        <w:ind w:firstLine="0"/>
        <w:rPr>
          <w:color w:val="000000"/>
        </w:rPr>
      </w:pPr>
      <w:r w:rsidRPr="00884026">
        <w:rPr>
          <w:bCs/>
          <w:i/>
          <w:iCs/>
          <w:color w:val="000000"/>
        </w:rPr>
        <w:t>ENCONTRO com Milton Santos</w:t>
      </w:r>
      <w:r>
        <w:rPr>
          <w:color w:val="000000"/>
        </w:rPr>
        <w:t xml:space="preserve">: O Mundo Global Visto do Lado de Cá. Produção de Sílvio </w:t>
      </w:r>
      <w:proofErr w:type="spellStart"/>
      <w:r>
        <w:rPr>
          <w:color w:val="000000"/>
        </w:rPr>
        <w:t>Tendler</w:t>
      </w:r>
      <w:proofErr w:type="spellEnd"/>
      <w:r>
        <w:rPr>
          <w:color w:val="000000"/>
        </w:rPr>
        <w:t>. 2006. Disponível em: https://youtu.be/UJd5YKhR9gE. Acesso em 10 mai. 2018.</w:t>
      </w:r>
    </w:p>
    <w:p w14:paraId="6167CF39" w14:textId="56E1C1F8" w:rsidR="0081270F" w:rsidRPr="0081270F" w:rsidRDefault="003B517D" w:rsidP="0081270F">
      <w:pPr>
        <w:pStyle w:val="Normal1"/>
        <w:spacing w:line="240" w:lineRule="auto"/>
        <w:ind w:firstLine="0"/>
      </w:pPr>
      <w:r>
        <w:t>GARCIA, Janaína. Existe terror em SP: o dia em que PMs atiraram ante aplausos e pedidos de não violência.</w:t>
      </w:r>
      <w:r>
        <w:rPr>
          <w:rFonts w:ascii="Times New Roman" w:eastAsia="Times New Roman" w:hAnsi="Times New Roman" w:cs="Times New Roman"/>
        </w:rPr>
        <w:t xml:space="preserve"> </w:t>
      </w:r>
      <w:r w:rsidRPr="00884026">
        <w:rPr>
          <w:bCs/>
          <w:i/>
          <w:iCs/>
        </w:rPr>
        <w:t>UOL</w:t>
      </w:r>
      <w:r>
        <w:t xml:space="preserve">, São Paulo, 14 jun. 2013. Disponível em: </w:t>
      </w:r>
      <w:r w:rsidR="001725F8" w:rsidRPr="001725F8">
        <w:t>https://noticias.uol.com.br/cotidiano/ultimas-noticias/2013/06/14/existe-terror-em-sp-o-dia-em-que-pms-atiraram-a-aplausos-e-a-pedidos-de-nao-violencia.htm</w:t>
      </w:r>
      <w:r w:rsidR="001725F8">
        <w:t xml:space="preserve">. </w:t>
      </w:r>
      <w:r>
        <w:t>Acesso em: 23 mai. 2019.</w:t>
      </w:r>
    </w:p>
    <w:p w14:paraId="433C24A4" w14:textId="56A6728E" w:rsidR="0081270F" w:rsidRPr="00C4530D" w:rsidRDefault="002374D4" w:rsidP="0081270F">
      <w:pPr>
        <w:pStyle w:val="Normal1"/>
        <w:pBdr>
          <w:top w:val="nil"/>
          <w:left w:val="nil"/>
          <w:bottom w:val="nil"/>
          <w:right w:val="nil"/>
          <w:between w:val="nil"/>
        </w:pBdr>
        <w:spacing w:before="240" w:after="240" w:line="240" w:lineRule="auto"/>
        <w:ind w:firstLine="0"/>
        <w:rPr>
          <w:color w:val="000000"/>
          <w:lang w:val="en-US"/>
        </w:rPr>
      </w:pPr>
      <w:r w:rsidRPr="00C4530D">
        <w:rPr>
          <w:color w:val="000000"/>
          <w:lang w:val="en-US"/>
        </w:rPr>
        <w:lastRenderedPageBreak/>
        <w:t>GLASS, Ruth</w:t>
      </w:r>
      <w:r w:rsidR="0081270F" w:rsidRPr="00C4530D">
        <w:rPr>
          <w:color w:val="000000"/>
          <w:lang w:val="en-US"/>
        </w:rPr>
        <w:t xml:space="preserve">. </w:t>
      </w:r>
      <w:r w:rsidR="0081270F" w:rsidRPr="00884026">
        <w:rPr>
          <w:bCs/>
          <w:i/>
          <w:iCs/>
          <w:color w:val="000000"/>
          <w:lang w:val="en-US"/>
        </w:rPr>
        <w:t>London:</w:t>
      </w:r>
      <w:r w:rsidR="0081270F" w:rsidRPr="00C4530D">
        <w:rPr>
          <w:color w:val="000000"/>
          <w:lang w:val="en-US"/>
        </w:rPr>
        <w:t xml:space="preserve"> </w:t>
      </w:r>
      <w:r w:rsidR="00884026">
        <w:rPr>
          <w:color w:val="000000"/>
          <w:lang w:val="en-US"/>
        </w:rPr>
        <w:t>A</w:t>
      </w:r>
      <w:r w:rsidR="0081270F" w:rsidRPr="00C4530D">
        <w:rPr>
          <w:color w:val="000000"/>
          <w:lang w:val="en-US"/>
        </w:rPr>
        <w:t>spects of Change. London: MacGibbon &amp; Kee.</w:t>
      </w:r>
      <w:r w:rsidRPr="00C4530D">
        <w:rPr>
          <w:color w:val="000000"/>
          <w:lang w:val="en-US"/>
        </w:rPr>
        <w:t xml:space="preserve"> 1964.</w:t>
      </w:r>
    </w:p>
    <w:p w14:paraId="52DBBC16" w14:textId="5691CD0C" w:rsidR="0081270F" w:rsidRDefault="003B517D" w:rsidP="0081270F">
      <w:pPr>
        <w:pStyle w:val="Normal1"/>
        <w:pBdr>
          <w:top w:val="nil"/>
          <w:left w:val="nil"/>
          <w:bottom w:val="nil"/>
          <w:right w:val="nil"/>
          <w:between w:val="nil"/>
        </w:pBdr>
        <w:spacing w:before="240" w:after="240" w:line="240" w:lineRule="auto"/>
        <w:ind w:firstLine="0"/>
        <w:rPr>
          <w:color w:val="000000"/>
        </w:rPr>
      </w:pPr>
      <w:r w:rsidRPr="00C4530D">
        <w:rPr>
          <w:color w:val="000000"/>
          <w:lang w:val="en-US"/>
        </w:rPr>
        <w:t xml:space="preserve">GONZÁLEZ, María Laura. </w:t>
      </w:r>
      <w:r>
        <w:rPr>
          <w:color w:val="000000"/>
        </w:rPr>
        <w:t xml:space="preserve">Intervenciones </w:t>
      </w:r>
      <w:proofErr w:type="spellStart"/>
      <w:r>
        <w:rPr>
          <w:color w:val="000000"/>
        </w:rPr>
        <w:t>en</w:t>
      </w:r>
      <w:proofErr w:type="spellEnd"/>
      <w:r>
        <w:rPr>
          <w:color w:val="000000"/>
        </w:rPr>
        <w:t xml:space="preserve"> </w:t>
      </w:r>
      <w:proofErr w:type="spellStart"/>
      <w:r>
        <w:rPr>
          <w:color w:val="000000"/>
        </w:rPr>
        <w:t>el</w:t>
      </w:r>
      <w:proofErr w:type="spellEnd"/>
      <w:r>
        <w:rPr>
          <w:color w:val="000000"/>
        </w:rPr>
        <w:t xml:space="preserve"> </w:t>
      </w:r>
      <w:proofErr w:type="spellStart"/>
      <w:r>
        <w:rPr>
          <w:color w:val="000000"/>
        </w:rPr>
        <w:t>Espacio</w:t>
      </w:r>
      <w:proofErr w:type="spellEnd"/>
      <w:r>
        <w:rPr>
          <w:color w:val="000000"/>
        </w:rPr>
        <w:t xml:space="preserve"> Público: perfo</w:t>
      </w:r>
      <w:r w:rsidR="002374D4">
        <w:rPr>
          <w:color w:val="000000"/>
        </w:rPr>
        <w:t xml:space="preserve">rmance, mirada y </w:t>
      </w:r>
      <w:proofErr w:type="spellStart"/>
      <w:r w:rsidR="002374D4">
        <w:rPr>
          <w:color w:val="000000"/>
        </w:rPr>
        <w:t>ciudade</w:t>
      </w:r>
      <w:proofErr w:type="spellEnd"/>
      <w:r w:rsidR="002374D4" w:rsidRPr="009029D5">
        <w:rPr>
          <w:color w:val="000000"/>
        </w:rPr>
        <w:t>.</w:t>
      </w:r>
      <w:r w:rsidRPr="009029D5">
        <w:rPr>
          <w:color w:val="000000"/>
        </w:rPr>
        <w:t xml:space="preserve"> </w:t>
      </w:r>
      <w:r w:rsidR="002374D4" w:rsidRPr="009029D5">
        <w:rPr>
          <w:color w:val="000000"/>
        </w:rPr>
        <w:t>In</w:t>
      </w:r>
      <w:r w:rsidRPr="009029D5">
        <w:rPr>
          <w:color w:val="000000"/>
        </w:rPr>
        <w:t>:</w:t>
      </w:r>
      <w:r>
        <w:rPr>
          <w:color w:val="000000"/>
        </w:rPr>
        <w:t xml:space="preserve"> </w:t>
      </w:r>
      <w:r w:rsidRPr="00884026">
        <w:rPr>
          <w:bCs/>
          <w:i/>
          <w:iCs/>
          <w:color w:val="000000"/>
        </w:rPr>
        <w:t>Revista Brasileira de Estudos da Presença</w:t>
      </w:r>
      <w:r>
        <w:rPr>
          <w:color w:val="000000"/>
        </w:rPr>
        <w:t xml:space="preserve">, </w:t>
      </w:r>
      <w:r w:rsidR="002374D4">
        <w:rPr>
          <w:color w:val="000000"/>
        </w:rPr>
        <w:t xml:space="preserve">Porto Alegre, RS, </w:t>
      </w:r>
      <w:r>
        <w:rPr>
          <w:color w:val="000000"/>
        </w:rPr>
        <w:t xml:space="preserve">vol. 3, n. 3, set./dez., </w:t>
      </w:r>
      <w:r w:rsidR="002374D4">
        <w:rPr>
          <w:color w:val="000000"/>
        </w:rPr>
        <w:t>p. 727-747, 2013.</w:t>
      </w:r>
    </w:p>
    <w:p w14:paraId="1A61C322" w14:textId="52CB6ED5" w:rsidR="000E772E" w:rsidRPr="0081270F" w:rsidRDefault="003B517D" w:rsidP="0081270F">
      <w:pPr>
        <w:pStyle w:val="Normal1"/>
        <w:pBdr>
          <w:top w:val="nil"/>
          <w:left w:val="nil"/>
          <w:bottom w:val="nil"/>
          <w:right w:val="nil"/>
          <w:between w:val="nil"/>
        </w:pBdr>
        <w:spacing w:before="240" w:after="240" w:line="240" w:lineRule="auto"/>
        <w:ind w:firstLine="0"/>
        <w:rPr>
          <w:color w:val="000000"/>
        </w:rPr>
      </w:pPr>
      <w:r>
        <w:t>GRIPP, Alan. Retrospectiva: Manifestações não foram pelos 20 centavos. Folha de São Paulo. Publicado em 27 dez. 2013. Disponível em: https://www1.folha.uol.com.br/poder/2013/12/1390207-manifestacoes-nao-foram-pelos-20-centavos.shtml. Acesso em: 07 mai. 2019.</w:t>
      </w:r>
    </w:p>
    <w:p w14:paraId="5A95103A" w14:textId="4F53CCBB" w:rsidR="00715529" w:rsidRDefault="000A02B2">
      <w:pPr>
        <w:pStyle w:val="Normal1"/>
        <w:pBdr>
          <w:top w:val="nil"/>
          <w:left w:val="nil"/>
          <w:bottom w:val="nil"/>
          <w:right w:val="nil"/>
          <w:between w:val="nil"/>
        </w:pBdr>
        <w:spacing w:before="240" w:after="240" w:line="240" w:lineRule="auto"/>
        <w:ind w:firstLine="0"/>
        <w:rPr>
          <w:color w:val="000000"/>
        </w:rPr>
      </w:pPr>
      <w:r w:rsidRPr="00C4530D">
        <w:rPr>
          <w:color w:val="000000"/>
          <w:lang w:val="en-US"/>
        </w:rPr>
        <w:t>HARVEY</w:t>
      </w:r>
      <w:r w:rsidR="00715529" w:rsidRPr="00C4530D">
        <w:rPr>
          <w:color w:val="000000"/>
          <w:lang w:val="en-US"/>
        </w:rPr>
        <w:t xml:space="preserve">, D. Neo-liberalism as creative destruction. </w:t>
      </w:r>
      <w:r w:rsidR="00715529" w:rsidRPr="00884026">
        <w:rPr>
          <w:bCs/>
          <w:i/>
          <w:iCs/>
          <w:color w:val="000000"/>
        </w:rPr>
        <w:t>Geogr. Ann.,</w:t>
      </w:r>
      <w:r w:rsidR="00715529">
        <w:rPr>
          <w:color w:val="000000"/>
        </w:rPr>
        <w:t xml:space="preserve"> v. 88, n. 2, p. 145-158,</w:t>
      </w:r>
      <w:r w:rsidR="00715529" w:rsidRPr="00715529">
        <w:rPr>
          <w:color w:val="000000"/>
        </w:rPr>
        <w:t xml:space="preserve"> 2006</w:t>
      </w:r>
    </w:p>
    <w:p w14:paraId="3387BA95" w14:textId="7D239719" w:rsidR="000E772E" w:rsidRDefault="000A02B2">
      <w:pPr>
        <w:pStyle w:val="Normal1"/>
        <w:pBdr>
          <w:top w:val="nil"/>
          <w:left w:val="nil"/>
          <w:bottom w:val="nil"/>
          <w:right w:val="nil"/>
          <w:between w:val="nil"/>
        </w:pBdr>
        <w:spacing w:before="240" w:after="240" w:line="240" w:lineRule="auto"/>
        <w:ind w:firstLine="0"/>
        <w:rPr>
          <w:color w:val="000000"/>
        </w:rPr>
      </w:pPr>
      <w:r>
        <w:rPr>
          <w:color w:val="000000"/>
        </w:rPr>
        <w:t>______</w:t>
      </w:r>
      <w:r w:rsidR="003B517D">
        <w:rPr>
          <w:color w:val="000000"/>
        </w:rPr>
        <w:t xml:space="preserve">. </w:t>
      </w:r>
      <w:r w:rsidR="003B517D" w:rsidRPr="00884026">
        <w:rPr>
          <w:bCs/>
          <w:i/>
          <w:iCs/>
          <w:color w:val="000000"/>
        </w:rPr>
        <w:t>Cidades rebeldes: do direito à cidade à revolução urbana</w:t>
      </w:r>
      <w:r w:rsidR="003B517D">
        <w:rPr>
          <w:color w:val="000000"/>
        </w:rPr>
        <w:t>. São Paulo, SP: Martins Fontes, 2014.</w:t>
      </w:r>
      <w:r w:rsidR="00884026">
        <w:rPr>
          <w:color w:val="000000"/>
        </w:rPr>
        <w:t xml:space="preserve"> Trad. Daniela </w:t>
      </w:r>
      <w:proofErr w:type="spellStart"/>
      <w:r w:rsidR="00884026">
        <w:rPr>
          <w:color w:val="000000"/>
        </w:rPr>
        <w:t>Frabasilli</w:t>
      </w:r>
      <w:proofErr w:type="spellEnd"/>
      <w:r w:rsidR="00884026">
        <w:rPr>
          <w:color w:val="000000"/>
        </w:rPr>
        <w:t xml:space="preserve"> e Thais Bellini.</w:t>
      </w:r>
    </w:p>
    <w:p w14:paraId="4965CFC2" w14:textId="77777777" w:rsidR="00A300CA" w:rsidRDefault="00A300CA">
      <w:pPr>
        <w:pStyle w:val="Normal1"/>
        <w:pBdr>
          <w:top w:val="nil"/>
          <w:left w:val="nil"/>
          <w:bottom w:val="nil"/>
          <w:right w:val="nil"/>
          <w:between w:val="nil"/>
        </w:pBdr>
        <w:spacing w:before="240" w:after="240" w:line="240" w:lineRule="auto"/>
        <w:ind w:firstLine="0"/>
        <w:rPr>
          <w:color w:val="000000"/>
        </w:rPr>
      </w:pPr>
      <w:r w:rsidRPr="00A300CA">
        <w:rPr>
          <w:color w:val="000000"/>
        </w:rPr>
        <w:t xml:space="preserve">JACQUES, P. B., Notas sobre espaço publico e imagens da cidade. </w:t>
      </w:r>
      <w:r w:rsidRPr="00C4530D">
        <w:rPr>
          <w:color w:val="000000"/>
          <w:lang w:val="en-US"/>
        </w:rPr>
        <w:t>In: BERTELLI, G. B.; FELTRAN, G. (org</w:t>
      </w:r>
      <w:r w:rsidRPr="00884026">
        <w:rPr>
          <w:color w:val="000000"/>
          <w:lang w:val="en-US"/>
        </w:rPr>
        <w:t xml:space="preserve">.). </w:t>
      </w:r>
      <w:r w:rsidRPr="00884026">
        <w:rPr>
          <w:i/>
          <w:iCs/>
          <w:color w:val="000000"/>
        </w:rPr>
        <w:t>Vozes à margem:</w:t>
      </w:r>
      <w:r w:rsidRPr="00A300CA">
        <w:rPr>
          <w:color w:val="000000"/>
        </w:rPr>
        <w:t xml:space="preserve"> periferias, estética e política. São Carlos: </w:t>
      </w:r>
      <w:proofErr w:type="spellStart"/>
      <w:r w:rsidRPr="00A300CA">
        <w:rPr>
          <w:color w:val="000000"/>
        </w:rPr>
        <w:t>EdUFSCar</w:t>
      </w:r>
      <w:proofErr w:type="spellEnd"/>
      <w:r w:rsidRPr="00A300CA">
        <w:rPr>
          <w:color w:val="000000"/>
        </w:rPr>
        <w:t>, 2017. p. 295-304.</w:t>
      </w:r>
    </w:p>
    <w:p w14:paraId="1BE708AB" w14:textId="61E028FB" w:rsidR="000E772E" w:rsidRDefault="003B517D">
      <w:pPr>
        <w:pStyle w:val="Normal1"/>
        <w:pBdr>
          <w:top w:val="nil"/>
          <w:left w:val="nil"/>
          <w:bottom w:val="nil"/>
          <w:right w:val="nil"/>
          <w:between w:val="nil"/>
        </w:pBdr>
        <w:spacing w:before="240" w:after="240" w:line="240" w:lineRule="auto"/>
        <w:ind w:firstLine="0"/>
        <w:rPr>
          <w:color w:val="000000"/>
        </w:rPr>
      </w:pPr>
      <w:r>
        <w:rPr>
          <w:color w:val="000000"/>
        </w:rPr>
        <w:t xml:space="preserve">______. </w:t>
      </w:r>
      <w:proofErr w:type="spellStart"/>
      <w:r>
        <w:rPr>
          <w:color w:val="000000"/>
        </w:rPr>
        <w:t>Microrresistências</w:t>
      </w:r>
      <w:proofErr w:type="spellEnd"/>
      <w:r>
        <w:rPr>
          <w:color w:val="000000"/>
        </w:rPr>
        <w:t xml:space="preserve"> Urbanas: Por um Urbanismo </w:t>
      </w:r>
      <w:r w:rsidRPr="009029D5">
        <w:rPr>
          <w:color w:val="000000"/>
        </w:rPr>
        <w:t>Incorporado. In:</w:t>
      </w:r>
      <w:r>
        <w:rPr>
          <w:color w:val="000000"/>
        </w:rPr>
        <w:t xml:space="preserve"> ROSA, Marcos. </w:t>
      </w:r>
      <w:proofErr w:type="spellStart"/>
      <w:r w:rsidRPr="00884026">
        <w:rPr>
          <w:bCs/>
          <w:i/>
          <w:iCs/>
          <w:color w:val="000000"/>
        </w:rPr>
        <w:t>Microplanejamento</w:t>
      </w:r>
      <w:proofErr w:type="spellEnd"/>
      <w:r w:rsidRPr="00884026">
        <w:rPr>
          <w:bCs/>
          <w:i/>
          <w:iCs/>
          <w:color w:val="000000"/>
        </w:rPr>
        <w:t>: práticas urbanas criativas</w:t>
      </w:r>
      <w:r>
        <w:rPr>
          <w:color w:val="000000"/>
        </w:rPr>
        <w:t xml:space="preserve">. São Paulo, SP: Editora de Cultura / </w:t>
      </w:r>
      <w:proofErr w:type="spellStart"/>
      <w:r>
        <w:rPr>
          <w:color w:val="000000"/>
        </w:rPr>
        <w:t>Asahi</w:t>
      </w:r>
      <w:proofErr w:type="spellEnd"/>
      <w:r>
        <w:rPr>
          <w:color w:val="000000"/>
        </w:rPr>
        <w:t xml:space="preserve">, </w:t>
      </w:r>
      <w:r w:rsidR="0054454A">
        <w:rPr>
          <w:color w:val="000000"/>
        </w:rPr>
        <w:t>p. 160-175, 2011.</w:t>
      </w:r>
    </w:p>
    <w:p w14:paraId="28FDB318" w14:textId="0A5AB797" w:rsidR="009029D5" w:rsidRPr="009029D5" w:rsidRDefault="009029D5" w:rsidP="009029D5">
      <w:pPr>
        <w:pStyle w:val="Normal1"/>
        <w:pBdr>
          <w:top w:val="nil"/>
          <w:left w:val="nil"/>
          <w:bottom w:val="nil"/>
          <w:right w:val="nil"/>
          <w:between w:val="nil"/>
        </w:pBdr>
        <w:spacing w:before="240" w:after="240" w:line="240" w:lineRule="auto"/>
        <w:ind w:firstLine="0"/>
        <w:rPr>
          <w:color w:val="000000"/>
        </w:rPr>
      </w:pPr>
      <w:r w:rsidRPr="0082550C">
        <w:t>LIMA, C. H. M</w:t>
      </w:r>
      <w:r w:rsidRPr="009029D5">
        <w:rPr>
          <w:color w:val="000000"/>
        </w:rPr>
        <w:t xml:space="preserve">. A cidade em movimento: práticas insurgentes no ambiente urbano. </w:t>
      </w:r>
      <w:proofErr w:type="spellStart"/>
      <w:r w:rsidRPr="00884026">
        <w:rPr>
          <w:bCs/>
          <w:i/>
          <w:iCs/>
          <w:color w:val="000000"/>
        </w:rPr>
        <w:t>Oculum</w:t>
      </w:r>
      <w:proofErr w:type="spellEnd"/>
      <w:r w:rsidRPr="00884026">
        <w:rPr>
          <w:bCs/>
          <w:i/>
          <w:iCs/>
          <w:color w:val="000000"/>
        </w:rPr>
        <w:t xml:space="preserve"> ensaios</w:t>
      </w:r>
      <w:r w:rsidRPr="009029D5">
        <w:rPr>
          <w:color w:val="000000"/>
        </w:rPr>
        <w:t>, vol. 12, n. 1, p. 39-48, 2015.</w:t>
      </w:r>
    </w:p>
    <w:p w14:paraId="41194B39" w14:textId="194D6002" w:rsidR="009029D5" w:rsidRDefault="009029D5">
      <w:pPr>
        <w:pStyle w:val="Normal1"/>
        <w:pBdr>
          <w:top w:val="nil"/>
          <w:left w:val="nil"/>
          <w:bottom w:val="nil"/>
          <w:right w:val="nil"/>
          <w:between w:val="nil"/>
        </w:pBdr>
        <w:spacing w:before="240" w:after="240" w:line="240" w:lineRule="auto"/>
        <w:ind w:firstLine="0"/>
        <w:rPr>
          <w:color w:val="000000"/>
        </w:rPr>
      </w:pPr>
      <w:r w:rsidRPr="009029D5">
        <w:rPr>
          <w:color w:val="000000"/>
        </w:rPr>
        <w:t xml:space="preserve">______. </w:t>
      </w:r>
      <w:r w:rsidRPr="00884026">
        <w:rPr>
          <w:bCs/>
          <w:i/>
          <w:iCs/>
          <w:color w:val="000000"/>
        </w:rPr>
        <w:t>Nebulosa das ruas</w:t>
      </w:r>
      <w:r w:rsidRPr="009029D5">
        <w:rPr>
          <w:color w:val="000000"/>
        </w:rPr>
        <w:t xml:space="preserve">: ativismo </w:t>
      </w:r>
      <w:proofErr w:type="spellStart"/>
      <w:r w:rsidRPr="009029D5">
        <w:rPr>
          <w:color w:val="000000"/>
        </w:rPr>
        <w:t>urbanístico</w:t>
      </w:r>
      <w:proofErr w:type="spellEnd"/>
      <w:r w:rsidRPr="009029D5">
        <w:rPr>
          <w:color w:val="000000"/>
        </w:rPr>
        <w:t xml:space="preserve"> pelo </w:t>
      </w:r>
      <w:proofErr w:type="spellStart"/>
      <w:r w:rsidRPr="009029D5">
        <w:rPr>
          <w:color w:val="000000"/>
        </w:rPr>
        <w:t>espaço</w:t>
      </w:r>
      <w:proofErr w:type="spellEnd"/>
      <w:r w:rsidRPr="009029D5">
        <w:rPr>
          <w:color w:val="000000"/>
        </w:rPr>
        <w:t xml:space="preserve"> </w:t>
      </w:r>
      <w:proofErr w:type="spellStart"/>
      <w:r w:rsidRPr="009029D5">
        <w:rPr>
          <w:color w:val="000000"/>
        </w:rPr>
        <w:t>público</w:t>
      </w:r>
      <w:proofErr w:type="spellEnd"/>
      <w:r w:rsidRPr="009029D5">
        <w:rPr>
          <w:color w:val="000000"/>
        </w:rPr>
        <w:t xml:space="preserve">. Tese (Doutorado em </w:t>
      </w:r>
      <w:proofErr w:type="gramStart"/>
      <w:r w:rsidRPr="009029D5">
        <w:rPr>
          <w:color w:val="000000"/>
        </w:rPr>
        <w:t>Urbanismo)  –</w:t>
      </w:r>
      <w:proofErr w:type="gramEnd"/>
      <w:r w:rsidRPr="009029D5">
        <w:rPr>
          <w:color w:val="000000"/>
        </w:rPr>
        <w:t xml:space="preserve"> Faculdade de Arquitetura e Urbanismo, Universidade Federal do Rio de Janeiro, Rio de Janeiro, RJ, 238 </w:t>
      </w:r>
      <w:proofErr w:type="spellStart"/>
      <w:r w:rsidRPr="009029D5">
        <w:rPr>
          <w:color w:val="000000"/>
        </w:rPr>
        <w:t>pgs</w:t>
      </w:r>
      <w:proofErr w:type="spellEnd"/>
      <w:r w:rsidRPr="009029D5">
        <w:rPr>
          <w:color w:val="000000"/>
        </w:rPr>
        <w:t>., 2016.</w:t>
      </w:r>
    </w:p>
    <w:p w14:paraId="09445A2C" w14:textId="21BB2FC3" w:rsidR="000E772E" w:rsidRDefault="003B517D">
      <w:pPr>
        <w:pStyle w:val="Normal1"/>
        <w:pBdr>
          <w:top w:val="nil"/>
          <w:left w:val="nil"/>
          <w:bottom w:val="nil"/>
          <w:right w:val="nil"/>
          <w:between w:val="nil"/>
        </w:pBdr>
        <w:spacing w:before="240" w:after="240" w:line="240" w:lineRule="auto"/>
        <w:ind w:firstLine="0"/>
        <w:rPr>
          <w:color w:val="000000"/>
        </w:rPr>
      </w:pPr>
      <w:r>
        <w:rPr>
          <w:color w:val="000000"/>
        </w:rPr>
        <w:t>MARICATO, Ermínia. As ideias fora do lugar e o lugar fora das ideias – planejamento urbano no Brasil</w:t>
      </w:r>
      <w:r w:rsidRPr="009029D5">
        <w:rPr>
          <w:color w:val="000000"/>
        </w:rPr>
        <w:t>. In:</w:t>
      </w:r>
      <w:r>
        <w:rPr>
          <w:color w:val="000000"/>
        </w:rPr>
        <w:t xml:space="preserve"> ARANTES, Otília; VAINER, Carlos; MARICATO, Ermínia. </w:t>
      </w:r>
      <w:r w:rsidRPr="00884026">
        <w:rPr>
          <w:bCs/>
          <w:i/>
          <w:iCs/>
          <w:color w:val="000000"/>
        </w:rPr>
        <w:t>A cidade do pensamento único: desmanchando consensos</w:t>
      </w:r>
      <w:r>
        <w:rPr>
          <w:color w:val="000000"/>
        </w:rPr>
        <w:t xml:space="preserve">. Petrópolis, RJ: Vozes, </w:t>
      </w:r>
      <w:r w:rsidR="0054454A">
        <w:rPr>
          <w:color w:val="000000"/>
        </w:rPr>
        <w:t>p.121-192, 2000.</w:t>
      </w:r>
    </w:p>
    <w:p w14:paraId="7B770E55" w14:textId="3AB6F42F" w:rsidR="00A361DF" w:rsidRDefault="00A361DF">
      <w:pPr>
        <w:pStyle w:val="Normal1"/>
        <w:pBdr>
          <w:top w:val="nil"/>
          <w:left w:val="nil"/>
          <w:bottom w:val="nil"/>
          <w:right w:val="nil"/>
          <w:between w:val="nil"/>
        </w:pBdr>
        <w:spacing w:before="240" w:after="240" w:line="240" w:lineRule="auto"/>
        <w:ind w:firstLine="0"/>
        <w:rPr>
          <w:color w:val="000000"/>
        </w:rPr>
      </w:pPr>
      <w:r>
        <w:rPr>
          <w:color w:val="000000"/>
        </w:rPr>
        <w:t>______.</w:t>
      </w:r>
      <w:r w:rsidR="00607C30">
        <w:rPr>
          <w:color w:val="000000"/>
        </w:rPr>
        <w:t xml:space="preserve"> É a questão urbana, estúpido!</w:t>
      </w:r>
      <w:r>
        <w:rPr>
          <w:color w:val="000000"/>
        </w:rPr>
        <w:t xml:space="preserve"> </w:t>
      </w:r>
      <w:r w:rsidR="003964C2">
        <w:rPr>
          <w:color w:val="000000"/>
        </w:rPr>
        <w:t xml:space="preserve">In: MARICATO, E. [et al.]. </w:t>
      </w:r>
      <w:r w:rsidR="003964C2" w:rsidRPr="00884026">
        <w:rPr>
          <w:bCs/>
          <w:i/>
          <w:iCs/>
          <w:color w:val="000000"/>
        </w:rPr>
        <w:t>Cidades rebeldes</w:t>
      </w:r>
      <w:r w:rsidR="00607C30">
        <w:rPr>
          <w:b/>
          <w:color w:val="000000"/>
        </w:rPr>
        <w:t xml:space="preserve"> </w:t>
      </w:r>
      <w:r w:rsidR="00607C30">
        <w:rPr>
          <w:color w:val="000000"/>
        </w:rPr>
        <w:t>[recurso eletrônico]</w:t>
      </w:r>
      <w:r w:rsidR="003964C2">
        <w:rPr>
          <w:color w:val="000000"/>
        </w:rPr>
        <w:t>: Passe Livre e as manifestações que tomaram as ruas do brasil.</w:t>
      </w:r>
      <w:r w:rsidR="00607C30">
        <w:rPr>
          <w:color w:val="000000"/>
        </w:rPr>
        <w:t xml:space="preserve"> 1. ed. São Paulo: </w:t>
      </w:r>
      <w:proofErr w:type="spellStart"/>
      <w:r w:rsidR="00607C30">
        <w:rPr>
          <w:color w:val="000000"/>
        </w:rPr>
        <w:t>Boitempo</w:t>
      </w:r>
      <w:proofErr w:type="spellEnd"/>
      <w:r w:rsidR="00607C30">
        <w:rPr>
          <w:color w:val="000000"/>
        </w:rPr>
        <w:t>, 2013.</w:t>
      </w:r>
    </w:p>
    <w:p w14:paraId="1E43F97E" w14:textId="766A9DCF" w:rsidR="000E772E" w:rsidRDefault="003B517D">
      <w:pPr>
        <w:pStyle w:val="Normal1"/>
        <w:pBdr>
          <w:top w:val="nil"/>
          <w:left w:val="nil"/>
          <w:bottom w:val="nil"/>
          <w:right w:val="nil"/>
          <w:between w:val="nil"/>
        </w:pBdr>
        <w:spacing w:before="240" w:after="240" w:line="240" w:lineRule="auto"/>
        <w:ind w:firstLine="0"/>
        <w:rPr>
          <w:color w:val="000000"/>
        </w:rPr>
      </w:pPr>
      <w:r>
        <w:rPr>
          <w:color w:val="000000"/>
        </w:rPr>
        <w:t xml:space="preserve">______. Globalização e política urbana na periferia do capitalismo. In: RIBEIRO, Luiz César de Queiroz; SANTOS JÚNIOR, Orlando Alves dos. </w:t>
      </w:r>
      <w:r w:rsidRPr="00884026">
        <w:rPr>
          <w:bCs/>
          <w:i/>
          <w:iCs/>
          <w:color w:val="000000"/>
        </w:rPr>
        <w:t>As metrópoles e a questão social brasileira.</w:t>
      </w:r>
      <w:r w:rsidR="0054454A">
        <w:rPr>
          <w:color w:val="000000"/>
        </w:rPr>
        <w:t xml:space="preserve"> Rio de Janeiro: Editora </w:t>
      </w:r>
      <w:proofErr w:type="spellStart"/>
      <w:r w:rsidR="0054454A">
        <w:rPr>
          <w:color w:val="000000"/>
        </w:rPr>
        <w:t>Revan</w:t>
      </w:r>
      <w:proofErr w:type="spellEnd"/>
      <w:r w:rsidR="0054454A">
        <w:rPr>
          <w:color w:val="000000"/>
        </w:rPr>
        <w:t>, p. 51-76, 2007.</w:t>
      </w:r>
    </w:p>
    <w:p w14:paraId="7D76AFD1" w14:textId="59689DA8" w:rsidR="0018433B" w:rsidRDefault="00A22BFD">
      <w:pPr>
        <w:pStyle w:val="Normal1"/>
        <w:pBdr>
          <w:top w:val="nil"/>
          <w:left w:val="nil"/>
          <w:bottom w:val="nil"/>
          <w:right w:val="nil"/>
          <w:between w:val="nil"/>
        </w:pBdr>
        <w:spacing w:before="240" w:after="240" w:line="240" w:lineRule="auto"/>
        <w:ind w:firstLine="0"/>
        <w:rPr>
          <w:color w:val="000000"/>
        </w:rPr>
      </w:pPr>
      <w:r>
        <w:rPr>
          <w:color w:val="000000"/>
        </w:rPr>
        <w:t>PAULANI, L</w:t>
      </w:r>
      <w:r w:rsidR="0018433B" w:rsidRPr="0018433B">
        <w:rPr>
          <w:color w:val="000000"/>
        </w:rPr>
        <w:t>.</w:t>
      </w:r>
      <w:r>
        <w:rPr>
          <w:color w:val="000000"/>
        </w:rPr>
        <w:t xml:space="preserve"> M.</w:t>
      </w:r>
      <w:r w:rsidR="0018433B" w:rsidRPr="0018433B">
        <w:rPr>
          <w:color w:val="000000"/>
        </w:rPr>
        <w:t xml:space="preserve"> Acumulação sistêmica, poupança externa e </w:t>
      </w:r>
      <w:proofErr w:type="spellStart"/>
      <w:r w:rsidR="0018433B" w:rsidRPr="0018433B">
        <w:rPr>
          <w:color w:val="000000"/>
        </w:rPr>
        <w:t>rentismo</w:t>
      </w:r>
      <w:proofErr w:type="spellEnd"/>
      <w:r w:rsidR="0018433B" w:rsidRPr="0018433B">
        <w:rPr>
          <w:color w:val="000000"/>
        </w:rPr>
        <w:t xml:space="preserve">: observações sobre o caso brasileiro. </w:t>
      </w:r>
      <w:r w:rsidR="0018433B" w:rsidRPr="00884026">
        <w:rPr>
          <w:bCs/>
          <w:i/>
          <w:iCs/>
          <w:color w:val="000000"/>
        </w:rPr>
        <w:t>Estudo</w:t>
      </w:r>
      <w:r w:rsidR="00884026">
        <w:rPr>
          <w:bCs/>
          <w:i/>
          <w:iCs/>
          <w:color w:val="000000"/>
        </w:rPr>
        <w:t>s</w:t>
      </w:r>
      <w:r w:rsidR="0018433B" w:rsidRPr="00884026">
        <w:rPr>
          <w:bCs/>
          <w:i/>
          <w:iCs/>
          <w:color w:val="000000"/>
        </w:rPr>
        <w:t xml:space="preserve"> Avançados</w:t>
      </w:r>
      <w:r w:rsidR="0018433B" w:rsidRPr="0018433B">
        <w:rPr>
          <w:color w:val="000000"/>
        </w:rPr>
        <w:t>, São Paulo, v. 27, n. 27, p. 237-264, 2013.</w:t>
      </w:r>
    </w:p>
    <w:p w14:paraId="30C71065" w14:textId="77777777" w:rsidR="000E772E" w:rsidRDefault="003B517D">
      <w:pPr>
        <w:pStyle w:val="Normal1"/>
        <w:pBdr>
          <w:top w:val="nil"/>
          <w:left w:val="nil"/>
          <w:bottom w:val="nil"/>
          <w:right w:val="nil"/>
          <w:between w:val="nil"/>
        </w:pBdr>
        <w:spacing w:before="240" w:after="240" w:line="240" w:lineRule="auto"/>
        <w:ind w:firstLine="0"/>
        <w:rPr>
          <w:color w:val="000000"/>
        </w:rPr>
      </w:pPr>
      <w:r>
        <w:rPr>
          <w:color w:val="000000"/>
        </w:rPr>
        <w:t xml:space="preserve">ROLNIK, R. O lazer humaniza o espaço urbano. In: SESC SP. (Org.). </w:t>
      </w:r>
      <w:r w:rsidRPr="00884026">
        <w:rPr>
          <w:bCs/>
          <w:i/>
          <w:iCs/>
          <w:color w:val="000000"/>
        </w:rPr>
        <w:t>Lazer numa sociedade globalizada</w:t>
      </w:r>
      <w:r>
        <w:rPr>
          <w:b/>
          <w:color w:val="000000"/>
        </w:rPr>
        <w:t xml:space="preserve">. </w:t>
      </w:r>
      <w:r>
        <w:rPr>
          <w:color w:val="000000"/>
        </w:rPr>
        <w:t xml:space="preserve">São Paulo: SESC São Paulo/World </w:t>
      </w:r>
      <w:proofErr w:type="spellStart"/>
      <w:r>
        <w:rPr>
          <w:color w:val="000000"/>
        </w:rPr>
        <w:t>Leisure</w:t>
      </w:r>
      <w:proofErr w:type="spellEnd"/>
      <w:r>
        <w:rPr>
          <w:color w:val="000000"/>
        </w:rPr>
        <w:t xml:space="preserve">, 2000. </w:t>
      </w:r>
    </w:p>
    <w:p w14:paraId="4ECEDEE4" w14:textId="4276EA4A" w:rsidR="00257401" w:rsidRDefault="00257401" w:rsidP="00257401">
      <w:pPr>
        <w:pStyle w:val="Normal1"/>
        <w:pBdr>
          <w:top w:val="nil"/>
          <w:left w:val="nil"/>
          <w:bottom w:val="nil"/>
          <w:right w:val="nil"/>
          <w:between w:val="nil"/>
        </w:pBdr>
        <w:spacing w:before="240" w:after="240" w:line="240" w:lineRule="auto"/>
        <w:ind w:firstLine="0"/>
        <w:rPr>
          <w:color w:val="000000"/>
        </w:rPr>
      </w:pPr>
      <w:r w:rsidRPr="00257401">
        <w:rPr>
          <w:color w:val="000000"/>
        </w:rPr>
        <w:t xml:space="preserve">SANTOS, B.S. </w:t>
      </w:r>
      <w:r w:rsidRPr="00884026">
        <w:rPr>
          <w:bCs/>
          <w:i/>
          <w:iCs/>
          <w:color w:val="000000"/>
        </w:rPr>
        <w:t xml:space="preserve">A critica da </w:t>
      </w:r>
      <w:proofErr w:type="spellStart"/>
      <w:r w:rsidRPr="00884026">
        <w:rPr>
          <w:bCs/>
          <w:i/>
          <w:iCs/>
          <w:color w:val="000000"/>
        </w:rPr>
        <w:t>razão</w:t>
      </w:r>
      <w:proofErr w:type="spellEnd"/>
      <w:r w:rsidRPr="00884026">
        <w:rPr>
          <w:bCs/>
          <w:i/>
          <w:iCs/>
          <w:color w:val="000000"/>
        </w:rPr>
        <w:t xml:space="preserve"> indolente</w:t>
      </w:r>
      <w:r w:rsidRPr="00257401">
        <w:rPr>
          <w:color w:val="000000"/>
        </w:rPr>
        <w:t xml:space="preserve">: contra o </w:t>
      </w:r>
      <w:proofErr w:type="spellStart"/>
      <w:r w:rsidRPr="00257401">
        <w:rPr>
          <w:color w:val="000000"/>
        </w:rPr>
        <w:t>desperdício</w:t>
      </w:r>
      <w:proofErr w:type="spellEnd"/>
      <w:r w:rsidRPr="00257401">
        <w:rPr>
          <w:color w:val="000000"/>
        </w:rPr>
        <w:t xml:space="preserve"> da </w:t>
      </w:r>
      <w:proofErr w:type="spellStart"/>
      <w:r w:rsidRPr="00257401">
        <w:rPr>
          <w:color w:val="000000"/>
        </w:rPr>
        <w:t>ex</w:t>
      </w:r>
      <w:r>
        <w:rPr>
          <w:color w:val="000000"/>
        </w:rPr>
        <w:t>periência</w:t>
      </w:r>
      <w:proofErr w:type="spellEnd"/>
      <w:r>
        <w:rPr>
          <w:color w:val="000000"/>
        </w:rPr>
        <w:t xml:space="preserve">. </w:t>
      </w:r>
      <w:proofErr w:type="spellStart"/>
      <w:r>
        <w:rPr>
          <w:color w:val="000000"/>
        </w:rPr>
        <w:t>São</w:t>
      </w:r>
      <w:proofErr w:type="spellEnd"/>
      <w:r>
        <w:rPr>
          <w:color w:val="000000"/>
        </w:rPr>
        <w:t xml:space="preserve"> Paulo: Cortez, </w:t>
      </w:r>
      <w:r w:rsidRPr="00257401">
        <w:rPr>
          <w:color w:val="000000"/>
        </w:rPr>
        <w:t>2001.</w:t>
      </w:r>
    </w:p>
    <w:p w14:paraId="5FCCC051" w14:textId="72371CE4" w:rsidR="000E772E" w:rsidRDefault="003B517D" w:rsidP="0054454A">
      <w:pPr>
        <w:pStyle w:val="Normal1"/>
        <w:pBdr>
          <w:top w:val="nil"/>
          <w:left w:val="nil"/>
          <w:bottom w:val="nil"/>
          <w:right w:val="nil"/>
          <w:between w:val="nil"/>
        </w:pBdr>
        <w:spacing w:before="240" w:after="240" w:line="240" w:lineRule="auto"/>
        <w:ind w:firstLine="0"/>
        <w:rPr>
          <w:color w:val="000000"/>
        </w:rPr>
      </w:pPr>
      <w:r>
        <w:rPr>
          <w:color w:val="000000"/>
        </w:rPr>
        <w:lastRenderedPageBreak/>
        <w:t xml:space="preserve">SENNETT, R. </w:t>
      </w:r>
      <w:r w:rsidRPr="00884026">
        <w:rPr>
          <w:bCs/>
          <w:i/>
          <w:iCs/>
          <w:color w:val="000000"/>
        </w:rPr>
        <w:t>Carne e pedra</w:t>
      </w:r>
      <w:r w:rsidR="00715AA2">
        <w:rPr>
          <w:color w:val="000000"/>
        </w:rPr>
        <w:t>. 4a ed. Trad.</w:t>
      </w:r>
      <w:r>
        <w:rPr>
          <w:color w:val="000000"/>
        </w:rPr>
        <w:t xml:space="preserve"> de Marcos Aarão Reis. Rio de Janeiro: </w:t>
      </w:r>
      <w:proofErr w:type="spellStart"/>
      <w:r>
        <w:rPr>
          <w:color w:val="000000"/>
        </w:rPr>
        <w:t>BestBolso</w:t>
      </w:r>
      <w:proofErr w:type="spellEnd"/>
      <w:r>
        <w:rPr>
          <w:color w:val="000000"/>
        </w:rPr>
        <w:t xml:space="preserve">, 2016. </w:t>
      </w:r>
    </w:p>
    <w:p w14:paraId="749F2EF3" w14:textId="77777777" w:rsidR="005021B6" w:rsidRDefault="0081270F" w:rsidP="0054454A">
      <w:pPr>
        <w:pStyle w:val="Normal1"/>
        <w:pBdr>
          <w:top w:val="nil"/>
          <w:left w:val="nil"/>
          <w:bottom w:val="nil"/>
          <w:right w:val="nil"/>
          <w:between w:val="nil"/>
        </w:pBdr>
        <w:spacing w:before="240" w:after="240" w:line="240" w:lineRule="auto"/>
        <w:ind w:firstLine="0"/>
        <w:rPr>
          <w:color w:val="000000"/>
        </w:rPr>
      </w:pPr>
      <w:r w:rsidRPr="0081270F">
        <w:rPr>
          <w:color w:val="000000"/>
        </w:rPr>
        <w:t xml:space="preserve">SMITH, Neil. </w:t>
      </w:r>
      <w:r w:rsidRPr="00884026">
        <w:rPr>
          <w:bCs/>
          <w:i/>
          <w:iCs/>
          <w:color w:val="000000"/>
        </w:rPr>
        <w:t>Desenvolvimento Desigual.</w:t>
      </w:r>
      <w:r w:rsidRPr="0081270F">
        <w:rPr>
          <w:color w:val="000000"/>
        </w:rPr>
        <w:t xml:space="preserve"> Rio de Janeiro: Bertrand Brasil, 1988.</w:t>
      </w:r>
    </w:p>
    <w:p w14:paraId="4CFAC428" w14:textId="5317D260" w:rsidR="000E772E" w:rsidRPr="005021B6" w:rsidRDefault="003B517D" w:rsidP="0054454A">
      <w:pPr>
        <w:pStyle w:val="Normal1"/>
        <w:pBdr>
          <w:top w:val="nil"/>
          <w:left w:val="nil"/>
          <w:bottom w:val="nil"/>
          <w:right w:val="nil"/>
          <w:between w:val="nil"/>
        </w:pBdr>
        <w:spacing w:before="240" w:after="240" w:line="240" w:lineRule="auto"/>
        <w:ind w:firstLine="0"/>
        <w:rPr>
          <w:color w:val="000000"/>
        </w:rPr>
      </w:pPr>
      <w:r>
        <w:rPr>
          <w:color w:val="000000"/>
        </w:rPr>
        <w:t xml:space="preserve">TREZZI, Humberto. Inspirados em Porto Alegre, protestos em série contra reajustes na tarifa de ônibus se espalham pelo país: Movimentos se fortalecem por interação e até "treinamento" entre grupos, inclusive via internet. </w:t>
      </w:r>
      <w:proofErr w:type="spellStart"/>
      <w:r w:rsidR="0054454A" w:rsidRPr="00884026">
        <w:rPr>
          <w:bCs/>
          <w:i/>
          <w:iCs/>
        </w:rPr>
        <w:t>Gaúchazh</w:t>
      </w:r>
      <w:proofErr w:type="spellEnd"/>
      <w:r w:rsidRPr="00884026">
        <w:rPr>
          <w:bCs/>
          <w:i/>
          <w:iCs/>
        </w:rPr>
        <w:t>,</w:t>
      </w:r>
      <w:r>
        <w:t xml:space="preserve"> 15 jun. 2013. Disponível em: https://gauchazh.clicrbs.com.br/geral/noticia/2013/06/inspirados-em-porto-alegre-protestos-em-serie-contra-reajustes-na-tarifa-de-onibus-se-espalham-pelo-pais-4171189.html. Acesso em: 07 mai. 2019.</w:t>
      </w:r>
    </w:p>
    <w:p w14:paraId="4B441F7A" w14:textId="263E994A" w:rsidR="000E772E" w:rsidRDefault="003B517D" w:rsidP="0054454A">
      <w:pPr>
        <w:pStyle w:val="Normal1"/>
        <w:pBdr>
          <w:top w:val="nil"/>
          <w:left w:val="nil"/>
          <w:bottom w:val="nil"/>
          <w:right w:val="nil"/>
          <w:between w:val="nil"/>
        </w:pBdr>
        <w:spacing w:before="240" w:after="240" w:line="240" w:lineRule="auto"/>
        <w:ind w:firstLine="0"/>
        <w:rPr>
          <w:color w:val="000000"/>
        </w:rPr>
      </w:pPr>
      <w:r>
        <w:rPr>
          <w:color w:val="000000"/>
        </w:rPr>
        <w:t>VAINER, Carlos B. Pátria, empresa e mercadoria: Notas sobre a estratégia</w:t>
      </w:r>
      <w:r>
        <w:rPr>
          <w:color w:val="000000"/>
        </w:rPr>
        <w:br/>
        <w:t xml:space="preserve">discursiva do Planejamento Estratégico Urbano. </w:t>
      </w:r>
      <w:r w:rsidRPr="009029D5">
        <w:rPr>
          <w:color w:val="000000"/>
        </w:rPr>
        <w:t>In:</w:t>
      </w:r>
      <w:r>
        <w:rPr>
          <w:color w:val="000000"/>
        </w:rPr>
        <w:t xml:space="preserve"> ARANTES, Otília; VAINER, Carlos; MARICATO, Ermínia. </w:t>
      </w:r>
      <w:r w:rsidRPr="00884026">
        <w:rPr>
          <w:bCs/>
          <w:i/>
          <w:iCs/>
          <w:color w:val="000000"/>
        </w:rPr>
        <w:t xml:space="preserve">A cidade do pensamento único: desmanchando consensos. </w:t>
      </w:r>
      <w:r>
        <w:rPr>
          <w:color w:val="000000"/>
        </w:rPr>
        <w:t xml:space="preserve">Petrópolis, Vozes, </w:t>
      </w:r>
      <w:r w:rsidR="0054454A">
        <w:rPr>
          <w:color w:val="000000"/>
        </w:rPr>
        <w:t>p.75-103, 2000.</w:t>
      </w:r>
    </w:p>
    <w:p w14:paraId="0F786935" w14:textId="77777777" w:rsidR="000E772E" w:rsidRPr="00C4530D" w:rsidRDefault="003B517D" w:rsidP="0054454A">
      <w:pPr>
        <w:pStyle w:val="Normal1"/>
        <w:pBdr>
          <w:top w:val="nil"/>
          <w:left w:val="nil"/>
          <w:bottom w:val="nil"/>
          <w:right w:val="nil"/>
          <w:between w:val="nil"/>
        </w:pBdr>
        <w:spacing w:before="240" w:after="240" w:line="240" w:lineRule="auto"/>
        <w:ind w:firstLine="0"/>
        <w:rPr>
          <w:color w:val="000000"/>
          <w:lang w:val="en-US"/>
        </w:rPr>
      </w:pPr>
      <w:r>
        <w:rPr>
          <w:color w:val="000000"/>
        </w:rPr>
        <w:t xml:space="preserve">VALENTE, Júlia Leite; DE CAUX, Luiz </w:t>
      </w:r>
      <w:proofErr w:type="spellStart"/>
      <w:r>
        <w:rPr>
          <w:color w:val="000000"/>
        </w:rPr>
        <w:t>Philipe</w:t>
      </w:r>
      <w:proofErr w:type="spellEnd"/>
      <w:r>
        <w:rPr>
          <w:color w:val="000000"/>
        </w:rPr>
        <w:t xml:space="preserve">. </w:t>
      </w:r>
      <w:r w:rsidRPr="00884026">
        <w:rPr>
          <w:bCs/>
          <w:i/>
          <w:iCs/>
          <w:color w:val="000000"/>
        </w:rPr>
        <w:t>O que é teoria do reconhecimento?</w:t>
      </w:r>
      <w:r>
        <w:rPr>
          <w:b/>
          <w:color w:val="000000"/>
        </w:rPr>
        <w:t xml:space="preserve"> </w:t>
      </w:r>
      <w:proofErr w:type="spellStart"/>
      <w:r>
        <w:rPr>
          <w:color w:val="000000"/>
        </w:rPr>
        <w:t>Pólos</w:t>
      </w:r>
      <w:proofErr w:type="spellEnd"/>
      <w:r>
        <w:rPr>
          <w:color w:val="000000"/>
        </w:rPr>
        <w:t xml:space="preserve"> de Cidadania. Belo Horizonte: UFMG, 2010. Disponível em: https://pt.scribd.com/document/161435766/O-Que-e-a-Teoria-Do-Reconhecimento-Luiz-Philipe-de-Caux-e-Julia-Valente. </w:t>
      </w:r>
      <w:proofErr w:type="spellStart"/>
      <w:r w:rsidRPr="00C4530D">
        <w:rPr>
          <w:color w:val="000000"/>
          <w:lang w:val="en-US"/>
        </w:rPr>
        <w:t>Acesso</w:t>
      </w:r>
      <w:proofErr w:type="spellEnd"/>
      <w:r w:rsidRPr="00C4530D">
        <w:rPr>
          <w:color w:val="000000"/>
          <w:lang w:val="en-US"/>
        </w:rPr>
        <w:t xml:space="preserve"> </w:t>
      </w:r>
      <w:proofErr w:type="spellStart"/>
      <w:r w:rsidRPr="00C4530D">
        <w:rPr>
          <w:color w:val="000000"/>
          <w:lang w:val="en-US"/>
        </w:rPr>
        <w:t>em</w:t>
      </w:r>
      <w:proofErr w:type="spellEnd"/>
      <w:r w:rsidRPr="00C4530D">
        <w:rPr>
          <w:color w:val="000000"/>
          <w:lang w:val="en-US"/>
        </w:rPr>
        <w:t xml:space="preserve"> 10 </w:t>
      </w:r>
      <w:proofErr w:type="spellStart"/>
      <w:r w:rsidRPr="00C4530D">
        <w:rPr>
          <w:color w:val="000000"/>
          <w:lang w:val="en-US"/>
        </w:rPr>
        <w:t>jul.</w:t>
      </w:r>
      <w:proofErr w:type="spellEnd"/>
      <w:r w:rsidRPr="00C4530D">
        <w:rPr>
          <w:color w:val="000000"/>
          <w:lang w:val="en-US"/>
        </w:rPr>
        <w:t xml:space="preserve"> 2018.</w:t>
      </w:r>
    </w:p>
    <w:p w14:paraId="3173285A" w14:textId="7F9B1460" w:rsidR="000E772E" w:rsidRPr="00840466" w:rsidRDefault="0081270F" w:rsidP="00840466">
      <w:pPr>
        <w:pStyle w:val="Normal1"/>
        <w:pBdr>
          <w:top w:val="nil"/>
          <w:left w:val="nil"/>
          <w:bottom w:val="nil"/>
          <w:right w:val="nil"/>
          <w:between w:val="nil"/>
        </w:pBdr>
        <w:spacing w:before="240" w:after="240" w:line="240" w:lineRule="auto"/>
        <w:ind w:firstLine="0"/>
        <w:rPr>
          <w:color w:val="000000"/>
        </w:rPr>
      </w:pPr>
      <w:r w:rsidRPr="00C4530D">
        <w:rPr>
          <w:color w:val="000000"/>
          <w:lang w:val="en-US"/>
        </w:rPr>
        <w:t>ZUKIN, Sharon. Gentrification: Culture and Capital in the Urban Core.</w:t>
      </w:r>
      <w:r w:rsidR="0054454A" w:rsidRPr="00C4530D">
        <w:rPr>
          <w:color w:val="000000"/>
          <w:lang w:val="en-US"/>
        </w:rPr>
        <w:t xml:space="preserve"> </w:t>
      </w:r>
      <w:r w:rsidR="0054454A" w:rsidRPr="009029D5">
        <w:rPr>
          <w:color w:val="000000"/>
        </w:rPr>
        <w:t>In:</w:t>
      </w:r>
      <w:r w:rsidR="0054454A">
        <w:rPr>
          <w:color w:val="000000"/>
        </w:rPr>
        <w:t xml:space="preserve"> </w:t>
      </w:r>
      <w:bookmarkStart w:id="0" w:name="_GoBack"/>
      <w:proofErr w:type="spellStart"/>
      <w:r w:rsidRPr="00884026">
        <w:rPr>
          <w:bCs/>
          <w:i/>
          <w:iCs/>
          <w:color w:val="000000"/>
        </w:rPr>
        <w:t>Annual</w:t>
      </w:r>
      <w:proofErr w:type="spellEnd"/>
      <w:r w:rsidRPr="00884026">
        <w:rPr>
          <w:bCs/>
          <w:i/>
          <w:iCs/>
          <w:color w:val="000000"/>
        </w:rPr>
        <w:t xml:space="preserve"> </w:t>
      </w:r>
      <w:proofErr w:type="spellStart"/>
      <w:r w:rsidRPr="00884026">
        <w:rPr>
          <w:bCs/>
          <w:i/>
          <w:iCs/>
          <w:color w:val="000000"/>
        </w:rPr>
        <w:t>Review</w:t>
      </w:r>
      <w:proofErr w:type="spellEnd"/>
      <w:r w:rsidRPr="00884026">
        <w:rPr>
          <w:bCs/>
          <w:i/>
          <w:iCs/>
          <w:color w:val="000000"/>
        </w:rPr>
        <w:t xml:space="preserve"> </w:t>
      </w:r>
      <w:proofErr w:type="spellStart"/>
      <w:r w:rsidRPr="00884026">
        <w:rPr>
          <w:bCs/>
          <w:i/>
          <w:iCs/>
          <w:color w:val="000000"/>
        </w:rPr>
        <w:t>of</w:t>
      </w:r>
      <w:proofErr w:type="spellEnd"/>
      <w:r w:rsidRPr="00884026">
        <w:rPr>
          <w:bCs/>
          <w:i/>
          <w:iCs/>
          <w:color w:val="000000"/>
        </w:rPr>
        <w:t xml:space="preserve"> </w:t>
      </w:r>
      <w:proofErr w:type="spellStart"/>
      <w:r w:rsidRPr="00884026">
        <w:rPr>
          <w:bCs/>
          <w:i/>
          <w:iCs/>
          <w:color w:val="000000"/>
        </w:rPr>
        <w:t>Sociology</w:t>
      </w:r>
      <w:proofErr w:type="spellEnd"/>
      <w:r w:rsidRPr="00884026">
        <w:rPr>
          <w:bCs/>
          <w:i/>
          <w:iCs/>
          <w:color w:val="000000"/>
        </w:rPr>
        <w:t>,</w:t>
      </w:r>
      <w:bookmarkEnd w:id="0"/>
      <w:r w:rsidRPr="0081270F">
        <w:rPr>
          <w:color w:val="000000"/>
        </w:rPr>
        <w:t xml:space="preserve"> v. 13, </w:t>
      </w:r>
      <w:r w:rsidR="0054454A">
        <w:rPr>
          <w:color w:val="000000"/>
        </w:rPr>
        <w:t>p. 129-147, 1987.</w:t>
      </w:r>
    </w:p>
    <w:sectPr w:rsidR="000E772E" w:rsidRPr="00840466" w:rsidSect="000E772E">
      <w:footerReference w:type="even" r:id="rId9"/>
      <w:footerReference w:type="default" r:id="rId10"/>
      <w:pgSz w:w="11900" w:h="16840"/>
      <w:pgMar w:top="1440" w:right="1800" w:bottom="1440" w:left="180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4613D" w14:textId="77777777" w:rsidR="00F77E61" w:rsidRDefault="00F77E61" w:rsidP="000E772E">
      <w:pPr>
        <w:spacing w:line="240" w:lineRule="auto"/>
      </w:pPr>
      <w:r>
        <w:separator/>
      </w:r>
    </w:p>
  </w:endnote>
  <w:endnote w:type="continuationSeparator" w:id="0">
    <w:p w14:paraId="72A4374D" w14:textId="77777777" w:rsidR="00F77E61" w:rsidRDefault="00F77E61" w:rsidP="000E7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B0604020202020204"/>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FB5E" w14:textId="77777777" w:rsidR="00A361DF" w:rsidRDefault="00A361DF">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9793251" w14:textId="77777777" w:rsidR="00A361DF" w:rsidRDefault="00A361DF">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B4241" w14:textId="77777777" w:rsidR="00A361DF" w:rsidRDefault="00A361DF">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840466">
      <w:rPr>
        <w:noProof/>
        <w:color w:val="000000"/>
      </w:rPr>
      <w:t>15</w:t>
    </w:r>
    <w:r>
      <w:rPr>
        <w:color w:val="000000"/>
      </w:rPr>
      <w:fldChar w:fldCharType="end"/>
    </w:r>
  </w:p>
  <w:p w14:paraId="7D799C9D" w14:textId="77777777" w:rsidR="00A361DF" w:rsidRDefault="00A361DF">
    <w:pPr>
      <w:pStyle w:val="Normal1"/>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6C93D" w14:textId="77777777" w:rsidR="00F77E61" w:rsidRDefault="00F77E61" w:rsidP="000E772E">
      <w:pPr>
        <w:spacing w:line="240" w:lineRule="auto"/>
      </w:pPr>
      <w:r>
        <w:separator/>
      </w:r>
    </w:p>
  </w:footnote>
  <w:footnote w:type="continuationSeparator" w:id="0">
    <w:p w14:paraId="015C830F" w14:textId="77777777" w:rsidR="00F77E61" w:rsidRDefault="00F77E61" w:rsidP="000E772E">
      <w:pPr>
        <w:spacing w:line="240" w:lineRule="auto"/>
      </w:pPr>
      <w:r>
        <w:continuationSeparator/>
      </w:r>
    </w:p>
  </w:footnote>
  <w:footnote w:id="1">
    <w:p w14:paraId="26284714" w14:textId="77777777" w:rsidR="00A361DF" w:rsidRPr="00533031" w:rsidRDefault="00A361DF" w:rsidP="00214D49">
      <w:pPr>
        <w:pStyle w:val="FootnoteText"/>
        <w:ind w:firstLine="0"/>
        <w:rPr>
          <w:sz w:val="20"/>
          <w:szCs w:val="20"/>
        </w:rPr>
      </w:pPr>
      <w:r w:rsidRPr="00533031">
        <w:rPr>
          <w:rStyle w:val="FootnoteReference"/>
          <w:sz w:val="20"/>
          <w:szCs w:val="20"/>
        </w:rPr>
        <w:footnoteRef/>
      </w:r>
      <w:r w:rsidRPr="00533031">
        <w:rPr>
          <w:sz w:val="20"/>
          <w:szCs w:val="20"/>
        </w:rPr>
        <w:t xml:space="preserve"> </w:t>
      </w:r>
      <w:r>
        <w:rPr>
          <w:sz w:val="20"/>
          <w:szCs w:val="20"/>
        </w:rPr>
        <w:t xml:space="preserve">O autor adota o termo </w:t>
      </w:r>
      <w:proofErr w:type="spellStart"/>
      <w:r>
        <w:rPr>
          <w:sz w:val="20"/>
          <w:szCs w:val="20"/>
        </w:rPr>
        <w:t>ultraliberalismo</w:t>
      </w:r>
      <w:proofErr w:type="spellEnd"/>
      <w:r>
        <w:rPr>
          <w:sz w:val="20"/>
          <w:szCs w:val="20"/>
        </w:rPr>
        <w:t xml:space="preserve"> a partir da leitura de Francisco Fonseca, historiador e cientista político. A justificativa seria de que, na visão de Fonseca, o termo neoliberalismo teria sido vulgarizado, e que o termo </w:t>
      </w:r>
      <w:proofErr w:type="spellStart"/>
      <w:r>
        <w:rPr>
          <w:sz w:val="20"/>
          <w:szCs w:val="20"/>
        </w:rPr>
        <w:t>ultraliberalismo</w:t>
      </w:r>
      <w:proofErr w:type="spellEnd"/>
      <w:r>
        <w:rPr>
          <w:sz w:val="20"/>
          <w:szCs w:val="20"/>
        </w:rPr>
        <w:t xml:space="preserve"> aponta para uma ideia de radicalização dessa corrente de pensamento, tendo sido estabelecida uma agenda e também um </w:t>
      </w:r>
      <w:r w:rsidRPr="00533031">
        <w:rPr>
          <w:i/>
          <w:sz w:val="20"/>
          <w:szCs w:val="20"/>
        </w:rPr>
        <w:t>modus operandi</w:t>
      </w:r>
      <w:r>
        <w:rPr>
          <w:sz w:val="20"/>
          <w:szCs w:val="20"/>
        </w:rPr>
        <w:t xml:space="preserve"> para a sua implementação de forma hegemônica e em escala global (FONSECA, 2005 apud DELGADO, 2015).</w:t>
      </w:r>
    </w:p>
  </w:footnote>
  <w:footnote w:id="2">
    <w:p w14:paraId="18185306" w14:textId="6039CA61" w:rsidR="00A361DF" w:rsidRPr="004460E0" w:rsidRDefault="00A361DF" w:rsidP="004460E0">
      <w:pPr>
        <w:pStyle w:val="FootnoteText"/>
        <w:ind w:firstLine="0"/>
        <w:rPr>
          <w:sz w:val="20"/>
          <w:szCs w:val="20"/>
        </w:rPr>
      </w:pPr>
      <w:r w:rsidRPr="004460E0">
        <w:rPr>
          <w:rStyle w:val="FootnoteReference"/>
          <w:sz w:val="20"/>
          <w:szCs w:val="20"/>
        </w:rPr>
        <w:footnoteRef/>
      </w:r>
      <w:r w:rsidRPr="004460E0">
        <w:rPr>
          <w:sz w:val="20"/>
          <w:szCs w:val="20"/>
        </w:rPr>
        <w:t xml:space="preserve"> Fordismo e taylorismo representam dois m</w:t>
      </w:r>
      <w:r>
        <w:rPr>
          <w:sz w:val="20"/>
          <w:szCs w:val="20"/>
        </w:rPr>
        <w:t>odel</w:t>
      </w:r>
      <w:r w:rsidRPr="004460E0">
        <w:rPr>
          <w:sz w:val="20"/>
          <w:szCs w:val="20"/>
        </w:rPr>
        <w:t xml:space="preserve">os </w:t>
      </w:r>
      <w:r>
        <w:rPr>
          <w:sz w:val="20"/>
          <w:szCs w:val="20"/>
        </w:rPr>
        <w:t xml:space="preserve">de </w:t>
      </w:r>
      <w:r w:rsidRPr="004460E0">
        <w:rPr>
          <w:sz w:val="20"/>
          <w:szCs w:val="20"/>
        </w:rPr>
        <w:t>organização dos fatores de produção bem semelhantes</w:t>
      </w:r>
      <w:r>
        <w:rPr>
          <w:sz w:val="20"/>
          <w:szCs w:val="20"/>
        </w:rPr>
        <w:t>, que consistem, grosso modo, na produção em escala com a especialização da mão-de-obra em linhas de montagem, produzindo em maior número para gerar demanda e diminuir os custos de produção. Acrescenta-se ainda a noção de que os trabalhadores constituem parte importante das categorias de consumidores, sendo eles, também, compradores daquilo que produzem. Isso faz com que seja necessária a valorização desses trabalhadores para que o ciclo virtuoso de produção e produtividade se sustente.</w:t>
      </w:r>
    </w:p>
  </w:footnote>
  <w:footnote w:id="3">
    <w:p w14:paraId="710B0C8E" w14:textId="14D4BE6C" w:rsidR="00A361DF" w:rsidRPr="00A00C36" w:rsidRDefault="00A361DF" w:rsidP="001B450A">
      <w:pPr>
        <w:pStyle w:val="FootnoteText"/>
        <w:ind w:firstLine="0"/>
        <w:rPr>
          <w:sz w:val="20"/>
          <w:szCs w:val="20"/>
        </w:rPr>
      </w:pPr>
      <w:r w:rsidRPr="00A00C36">
        <w:rPr>
          <w:rStyle w:val="FootnoteReference"/>
          <w:sz w:val="20"/>
          <w:szCs w:val="20"/>
        </w:rPr>
        <w:footnoteRef/>
      </w:r>
      <w:r>
        <w:rPr>
          <w:sz w:val="20"/>
          <w:szCs w:val="20"/>
        </w:rPr>
        <w:t xml:space="preserve">É possível, por meio de uma análise etimológica do </w:t>
      </w:r>
      <w:r w:rsidRPr="00A00C36">
        <w:rPr>
          <w:sz w:val="20"/>
          <w:szCs w:val="20"/>
        </w:rPr>
        <w:t>termo “</w:t>
      </w:r>
      <w:proofErr w:type="spellStart"/>
      <w:r w:rsidRPr="00A00C36">
        <w:rPr>
          <w:sz w:val="20"/>
          <w:szCs w:val="20"/>
        </w:rPr>
        <w:t>gentrificação</w:t>
      </w:r>
      <w:proofErr w:type="spellEnd"/>
      <w:r w:rsidRPr="00A00C36">
        <w:rPr>
          <w:sz w:val="20"/>
          <w:szCs w:val="20"/>
        </w:rPr>
        <w:t>”</w:t>
      </w:r>
      <w:r>
        <w:rPr>
          <w:sz w:val="20"/>
          <w:szCs w:val="20"/>
        </w:rPr>
        <w:t>, perceber como ele está em constante adaptação. No geral, o termo denota o processo de valorização de uma área urbana pela ocupação e investimentos do mercado imobiliário que leva à evasão de classes com menores recursos financeiros. O vocábulo f</w:t>
      </w:r>
      <w:r w:rsidRPr="00A00C36">
        <w:rPr>
          <w:sz w:val="20"/>
          <w:szCs w:val="20"/>
        </w:rPr>
        <w:t xml:space="preserve">oi formulado por Ruth Glass (1964) para designar o processo em que mudanças estruturais ocorriam em bairros operários centrais de Londres a partir da ocupação da classe média boêmia, causando a expulsão dos trabalhadores das classes mais baixas. </w:t>
      </w:r>
      <w:r>
        <w:rPr>
          <w:sz w:val="20"/>
          <w:szCs w:val="20"/>
        </w:rPr>
        <w:t xml:space="preserve">Neil Smith (1988) aponta a </w:t>
      </w:r>
      <w:proofErr w:type="spellStart"/>
      <w:r>
        <w:rPr>
          <w:sz w:val="20"/>
          <w:szCs w:val="20"/>
        </w:rPr>
        <w:t>gentrificação</w:t>
      </w:r>
      <w:proofErr w:type="spellEnd"/>
      <w:r>
        <w:rPr>
          <w:sz w:val="20"/>
          <w:szCs w:val="20"/>
        </w:rPr>
        <w:t xml:space="preserve"> como uma série de medidas de reconfiguração espacial adotadas pelo mercado </w:t>
      </w:r>
      <w:r w:rsidRPr="00A00C36">
        <w:rPr>
          <w:sz w:val="20"/>
          <w:szCs w:val="20"/>
        </w:rPr>
        <w:t>imobiliário</w:t>
      </w:r>
      <w:r>
        <w:rPr>
          <w:sz w:val="20"/>
          <w:szCs w:val="20"/>
        </w:rPr>
        <w:t xml:space="preserve"> para a valorização de uma área de modo a higienizá-la socialmente, fazendo com que ela passe a ser habitada pela classe média. </w:t>
      </w:r>
      <w:proofErr w:type="spellStart"/>
      <w:r>
        <w:rPr>
          <w:sz w:val="20"/>
          <w:szCs w:val="20"/>
        </w:rPr>
        <w:t>Zukin</w:t>
      </w:r>
      <w:proofErr w:type="spellEnd"/>
      <w:r>
        <w:rPr>
          <w:sz w:val="20"/>
          <w:szCs w:val="20"/>
        </w:rPr>
        <w:t xml:space="preserve"> (1987), associa o termo às ideologias de preservação do patrimônio histórico que culminam com a expulsão da população local. </w:t>
      </w:r>
    </w:p>
  </w:footnote>
  <w:footnote w:id="4">
    <w:p w14:paraId="4650E833" w14:textId="77777777" w:rsidR="00A361DF" w:rsidRPr="00D715DB" w:rsidRDefault="00A361DF" w:rsidP="00C33BE0">
      <w:pPr>
        <w:pStyle w:val="Normal1"/>
        <w:spacing w:line="240" w:lineRule="auto"/>
        <w:ind w:firstLine="0"/>
        <w:rPr>
          <w:sz w:val="20"/>
          <w:szCs w:val="20"/>
        </w:rPr>
      </w:pPr>
      <w:r w:rsidRPr="00D715DB">
        <w:rPr>
          <w:sz w:val="20"/>
          <w:szCs w:val="20"/>
          <w:vertAlign w:val="superscript"/>
        </w:rPr>
        <w:footnoteRef/>
      </w:r>
      <w:r w:rsidRPr="00D715DB">
        <w:rPr>
          <w:sz w:val="20"/>
          <w:szCs w:val="20"/>
        </w:rPr>
        <w:t xml:space="preserve"> </w:t>
      </w:r>
      <w:r w:rsidRPr="00D715DB">
        <w:rPr>
          <w:rFonts w:eastAsia="Roboto"/>
          <w:sz w:val="20"/>
          <w:szCs w:val="20"/>
          <w:highlight w:val="white"/>
        </w:rPr>
        <w:t xml:space="preserve">Não é apenas </w:t>
      </w:r>
      <w:proofErr w:type="spellStart"/>
      <w:r w:rsidRPr="00D715DB">
        <w:rPr>
          <w:rFonts w:eastAsia="Roboto"/>
          <w:sz w:val="20"/>
          <w:szCs w:val="20"/>
          <w:highlight w:val="white"/>
        </w:rPr>
        <w:t>autoidentificado</w:t>
      </w:r>
      <w:proofErr w:type="spellEnd"/>
      <w:r w:rsidRPr="00D715DB">
        <w:rPr>
          <w:rFonts w:eastAsia="Roboto"/>
          <w:sz w:val="20"/>
          <w:szCs w:val="20"/>
          <w:highlight w:val="white"/>
        </w:rPr>
        <w:t>, mas também há uma narrativa de que ele seja, principalmente por partes da mídia e da oposição.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15ED6"/>
    <w:multiLevelType w:val="multilevel"/>
    <w:tmpl w:val="39DAF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2E"/>
    <w:rsid w:val="0000085D"/>
    <w:rsid w:val="00022FD7"/>
    <w:rsid w:val="0002325B"/>
    <w:rsid w:val="00061840"/>
    <w:rsid w:val="000662EE"/>
    <w:rsid w:val="00066851"/>
    <w:rsid w:val="00095D41"/>
    <w:rsid w:val="000963FC"/>
    <w:rsid w:val="000970B7"/>
    <w:rsid w:val="000A02B2"/>
    <w:rsid w:val="000A26E3"/>
    <w:rsid w:val="000A2785"/>
    <w:rsid w:val="000D6CE7"/>
    <w:rsid w:val="000E772E"/>
    <w:rsid w:val="0012123B"/>
    <w:rsid w:val="00127041"/>
    <w:rsid w:val="00146309"/>
    <w:rsid w:val="00153B9C"/>
    <w:rsid w:val="0016394A"/>
    <w:rsid w:val="001725F8"/>
    <w:rsid w:val="00181F0A"/>
    <w:rsid w:val="001822EF"/>
    <w:rsid w:val="0018433B"/>
    <w:rsid w:val="0018557B"/>
    <w:rsid w:val="00191C2B"/>
    <w:rsid w:val="001B2402"/>
    <w:rsid w:val="001B450A"/>
    <w:rsid w:val="001D59D3"/>
    <w:rsid w:val="001E09C1"/>
    <w:rsid w:val="00213C35"/>
    <w:rsid w:val="00214D49"/>
    <w:rsid w:val="002170ED"/>
    <w:rsid w:val="002361C8"/>
    <w:rsid w:val="002374D4"/>
    <w:rsid w:val="00257401"/>
    <w:rsid w:val="00267810"/>
    <w:rsid w:val="0029645B"/>
    <w:rsid w:val="002A28FF"/>
    <w:rsid w:val="002C4985"/>
    <w:rsid w:val="002E580A"/>
    <w:rsid w:val="003050B3"/>
    <w:rsid w:val="003141FA"/>
    <w:rsid w:val="00332D1E"/>
    <w:rsid w:val="00336230"/>
    <w:rsid w:val="00340242"/>
    <w:rsid w:val="00344AC1"/>
    <w:rsid w:val="00385219"/>
    <w:rsid w:val="003928CB"/>
    <w:rsid w:val="003964C2"/>
    <w:rsid w:val="003A469D"/>
    <w:rsid w:val="003A4847"/>
    <w:rsid w:val="003B517D"/>
    <w:rsid w:val="003C0647"/>
    <w:rsid w:val="003E5848"/>
    <w:rsid w:val="003F64E6"/>
    <w:rsid w:val="00417833"/>
    <w:rsid w:val="004208B6"/>
    <w:rsid w:val="00431104"/>
    <w:rsid w:val="00431BE3"/>
    <w:rsid w:val="004460E0"/>
    <w:rsid w:val="00461528"/>
    <w:rsid w:val="004625E2"/>
    <w:rsid w:val="0046384F"/>
    <w:rsid w:val="00472F80"/>
    <w:rsid w:val="00475CB6"/>
    <w:rsid w:val="0049585D"/>
    <w:rsid w:val="004B0288"/>
    <w:rsid w:val="004B1CAE"/>
    <w:rsid w:val="004B63CE"/>
    <w:rsid w:val="004C0158"/>
    <w:rsid w:val="004C122F"/>
    <w:rsid w:val="004D4014"/>
    <w:rsid w:val="00500E4F"/>
    <w:rsid w:val="00501088"/>
    <w:rsid w:val="005021B6"/>
    <w:rsid w:val="00533031"/>
    <w:rsid w:val="0054454A"/>
    <w:rsid w:val="00575084"/>
    <w:rsid w:val="00586F9F"/>
    <w:rsid w:val="005C0052"/>
    <w:rsid w:val="005F07BA"/>
    <w:rsid w:val="005F7CD7"/>
    <w:rsid w:val="00602C28"/>
    <w:rsid w:val="00607C30"/>
    <w:rsid w:val="00613327"/>
    <w:rsid w:val="00615303"/>
    <w:rsid w:val="00660D1F"/>
    <w:rsid w:val="00662008"/>
    <w:rsid w:val="00677FD6"/>
    <w:rsid w:val="006A414D"/>
    <w:rsid w:val="006C1251"/>
    <w:rsid w:val="006E0714"/>
    <w:rsid w:val="006F1452"/>
    <w:rsid w:val="00712DE0"/>
    <w:rsid w:val="00715529"/>
    <w:rsid w:val="00715727"/>
    <w:rsid w:val="00715AA2"/>
    <w:rsid w:val="007326B0"/>
    <w:rsid w:val="007377D1"/>
    <w:rsid w:val="00750C66"/>
    <w:rsid w:val="007548B9"/>
    <w:rsid w:val="007905CB"/>
    <w:rsid w:val="007967E5"/>
    <w:rsid w:val="007D3CD4"/>
    <w:rsid w:val="00803C88"/>
    <w:rsid w:val="0081270F"/>
    <w:rsid w:val="00840466"/>
    <w:rsid w:val="00875A71"/>
    <w:rsid w:val="008815A4"/>
    <w:rsid w:val="00884026"/>
    <w:rsid w:val="00892D96"/>
    <w:rsid w:val="008950F4"/>
    <w:rsid w:val="008A61B9"/>
    <w:rsid w:val="008E61E7"/>
    <w:rsid w:val="008F24A4"/>
    <w:rsid w:val="009029D5"/>
    <w:rsid w:val="00924CCE"/>
    <w:rsid w:val="00963AEE"/>
    <w:rsid w:val="00973408"/>
    <w:rsid w:val="00983B0C"/>
    <w:rsid w:val="009C4041"/>
    <w:rsid w:val="009C5765"/>
    <w:rsid w:val="009C6BD0"/>
    <w:rsid w:val="009C779F"/>
    <w:rsid w:val="009E7544"/>
    <w:rsid w:val="00A00C36"/>
    <w:rsid w:val="00A220B0"/>
    <w:rsid w:val="00A22BFD"/>
    <w:rsid w:val="00A300CA"/>
    <w:rsid w:val="00A361DF"/>
    <w:rsid w:val="00A371E2"/>
    <w:rsid w:val="00A43F03"/>
    <w:rsid w:val="00A570DE"/>
    <w:rsid w:val="00A67A99"/>
    <w:rsid w:val="00A704C4"/>
    <w:rsid w:val="00A73A8F"/>
    <w:rsid w:val="00A775A6"/>
    <w:rsid w:val="00A8609D"/>
    <w:rsid w:val="00A90667"/>
    <w:rsid w:val="00AC1FB3"/>
    <w:rsid w:val="00AC554D"/>
    <w:rsid w:val="00AD723C"/>
    <w:rsid w:val="00AD7D9E"/>
    <w:rsid w:val="00B2032E"/>
    <w:rsid w:val="00B366BF"/>
    <w:rsid w:val="00B509D1"/>
    <w:rsid w:val="00B63D76"/>
    <w:rsid w:val="00B831D7"/>
    <w:rsid w:val="00B94B01"/>
    <w:rsid w:val="00B95236"/>
    <w:rsid w:val="00BD7F23"/>
    <w:rsid w:val="00BE6F3C"/>
    <w:rsid w:val="00BF63E6"/>
    <w:rsid w:val="00C041E9"/>
    <w:rsid w:val="00C10F69"/>
    <w:rsid w:val="00C12BA5"/>
    <w:rsid w:val="00C33BE0"/>
    <w:rsid w:val="00C403B6"/>
    <w:rsid w:val="00C4530D"/>
    <w:rsid w:val="00C70F14"/>
    <w:rsid w:val="00C86871"/>
    <w:rsid w:val="00CC577C"/>
    <w:rsid w:val="00CF7C7F"/>
    <w:rsid w:val="00D013E0"/>
    <w:rsid w:val="00D06959"/>
    <w:rsid w:val="00D14D4C"/>
    <w:rsid w:val="00D25BAA"/>
    <w:rsid w:val="00D715DB"/>
    <w:rsid w:val="00D956EF"/>
    <w:rsid w:val="00DA1555"/>
    <w:rsid w:val="00DD6A7B"/>
    <w:rsid w:val="00E33471"/>
    <w:rsid w:val="00E41572"/>
    <w:rsid w:val="00E464EF"/>
    <w:rsid w:val="00E4751E"/>
    <w:rsid w:val="00E91213"/>
    <w:rsid w:val="00E92FBF"/>
    <w:rsid w:val="00EB7890"/>
    <w:rsid w:val="00EC0941"/>
    <w:rsid w:val="00EC7A39"/>
    <w:rsid w:val="00ED2839"/>
    <w:rsid w:val="00ED4FF4"/>
    <w:rsid w:val="00F1641B"/>
    <w:rsid w:val="00F363F1"/>
    <w:rsid w:val="00F5664D"/>
    <w:rsid w:val="00F617BC"/>
    <w:rsid w:val="00F77E61"/>
    <w:rsid w:val="00F83799"/>
    <w:rsid w:val="00FA7D0D"/>
    <w:rsid w:val="00FC758E"/>
    <w:rsid w:val="00FD61F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228993"/>
  <w15:docId w15:val="{3FC72425-B4CC-5542-ABF3-439C8DBF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0E772E"/>
    <w:pPr>
      <w:keepNext/>
      <w:keepLines/>
      <w:spacing w:before="240" w:after="240" w:line="240" w:lineRule="auto"/>
      <w:ind w:firstLine="0"/>
      <w:outlineLvl w:val="0"/>
    </w:pPr>
    <w:rPr>
      <w:b/>
      <w:color w:val="0D0D0D"/>
    </w:rPr>
  </w:style>
  <w:style w:type="paragraph" w:styleId="Heading2">
    <w:name w:val="heading 2"/>
    <w:basedOn w:val="Normal1"/>
    <w:next w:val="Normal1"/>
    <w:rsid w:val="000E772E"/>
    <w:pPr>
      <w:keepNext/>
      <w:keepLines/>
      <w:spacing w:before="200"/>
      <w:outlineLvl w:val="1"/>
    </w:pPr>
    <w:rPr>
      <w:rFonts w:ascii="Calibri" w:eastAsia="Calibri" w:hAnsi="Calibri" w:cs="Calibri"/>
      <w:b/>
      <w:color w:val="4F81BD"/>
      <w:sz w:val="26"/>
      <w:szCs w:val="26"/>
    </w:rPr>
  </w:style>
  <w:style w:type="paragraph" w:styleId="Heading3">
    <w:name w:val="heading 3"/>
    <w:basedOn w:val="Normal1"/>
    <w:next w:val="Normal1"/>
    <w:rsid w:val="000E772E"/>
    <w:pPr>
      <w:keepNext/>
      <w:keepLines/>
      <w:spacing w:before="280" w:after="80"/>
      <w:outlineLvl w:val="2"/>
    </w:pPr>
    <w:rPr>
      <w:b/>
      <w:sz w:val="28"/>
      <w:szCs w:val="28"/>
    </w:rPr>
  </w:style>
  <w:style w:type="paragraph" w:styleId="Heading4">
    <w:name w:val="heading 4"/>
    <w:basedOn w:val="Normal1"/>
    <w:next w:val="Normal1"/>
    <w:rsid w:val="000E772E"/>
    <w:pPr>
      <w:keepNext/>
      <w:keepLines/>
      <w:spacing w:before="240" w:after="40"/>
      <w:outlineLvl w:val="3"/>
    </w:pPr>
    <w:rPr>
      <w:b/>
      <w:sz w:val="24"/>
      <w:szCs w:val="24"/>
    </w:rPr>
  </w:style>
  <w:style w:type="paragraph" w:styleId="Heading5">
    <w:name w:val="heading 5"/>
    <w:basedOn w:val="Normal1"/>
    <w:next w:val="Normal1"/>
    <w:rsid w:val="000E772E"/>
    <w:pPr>
      <w:keepNext/>
      <w:keepLines/>
      <w:spacing w:before="220" w:after="40"/>
      <w:outlineLvl w:val="4"/>
    </w:pPr>
    <w:rPr>
      <w:b/>
    </w:rPr>
  </w:style>
  <w:style w:type="paragraph" w:styleId="Heading6">
    <w:name w:val="heading 6"/>
    <w:basedOn w:val="Normal1"/>
    <w:next w:val="Normal1"/>
    <w:rsid w:val="000E77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E772E"/>
  </w:style>
  <w:style w:type="table" w:customStyle="1" w:styleId="TableNormal1">
    <w:name w:val="Table Normal1"/>
    <w:rsid w:val="000E772E"/>
    <w:tblPr>
      <w:tblCellMar>
        <w:top w:w="0" w:type="dxa"/>
        <w:left w:w="0" w:type="dxa"/>
        <w:bottom w:w="0" w:type="dxa"/>
        <w:right w:w="0" w:type="dxa"/>
      </w:tblCellMar>
    </w:tblPr>
  </w:style>
  <w:style w:type="paragraph" w:styleId="Title">
    <w:name w:val="Title"/>
    <w:basedOn w:val="Normal1"/>
    <w:next w:val="Normal1"/>
    <w:rsid w:val="000E772E"/>
    <w:pPr>
      <w:spacing w:after="300"/>
    </w:pPr>
    <w:rPr>
      <w:rFonts w:ascii="Times New Roman" w:eastAsia="Times New Roman" w:hAnsi="Times New Roman" w:cs="Times New Roman"/>
      <w:color w:val="0D0D0D"/>
      <w:sz w:val="28"/>
      <w:szCs w:val="28"/>
    </w:rPr>
  </w:style>
  <w:style w:type="paragraph" w:styleId="Subtitle">
    <w:name w:val="Subtitle"/>
    <w:basedOn w:val="Normal1"/>
    <w:next w:val="Normal1"/>
    <w:rsid w:val="000E772E"/>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0E772E"/>
    <w:pPr>
      <w:spacing w:line="240" w:lineRule="auto"/>
    </w:pPr>
    <w:rPr>
      <w:sz w:val="20"/>
      <w:szCs w:val="20"/>
    </w:rPr>
  </w:style>
  <w:style w:type="character" w:customStyle="1" w:styleId="CommentTextChar">
    <w:name w:val="Comment Text Char"/>
    <w:basedOn w:val="DefaultParagraphFont"/>
    <w:link w:val="CommentText"/>
    <w:uiPriority w:val="99"/>
    <w:semiHidden/>
    <w:rsid w:val="000E772E"/>
    <w:rPr>
      <w:sz w:val="20"/>
      <w:szCs w:val="20"/>
    </w:rPr>
  </w:style>
  <w:style w:type="character" w:styleId="CommentReference">
    <w:name w:val="annotation reference"/>
    <w:basedOn w:val="DefaultParagraphFont"/>
    <w:uiPriority w:val="99"/>
    <w:semiHidden/>
    <w:unhideWhenUsed/>
    <w:rsid w:val="000E772E"/>
    <w:rPr>
      <w:sz w:val="16"/>
      <w:szCs w:val="16"/>
    </w:rPr>
  </w:style>
  <w:style w:type="paragraph" w:styleId="BalloonText">
    <w:name w:val="Balloon Text"/>
    <w:basedOn w:val="Normal"/>
    <w:link w:val="BalloonTextChar"/>
    <w:uiPriority w:val="99"/>
    <w:semiHidden/>
    <w:unhideWhenUsed/>
    <w:rsid w:val="00A371E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1E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371E2"/>
    <w:rPr>
      <w:b/>
      <w:bCs/>
    </w:rPr>
  </w:style>
  <w:style w:type="character" w:customStyle="1" w:styleId="CommentSubjectChar">
    <w:name w:val="Comment Subject Char"/>
    <w:basedOn w:val="CommentTextChar"/>
    <w:link w:val="CommentSubject"/>
    <w:uiPriority w:val="99"/>
    <w:semiHidden/>
    <w:rsid w:val="00A371E2"/>
    <w:rPr>
      <w:b/>
      <w:bCs/>
      <w:sz w:val="20"/>
      <w:szCs w:val="20"/>
    </w:rPr>
  </w:style>
  <w:style w:type="paragraph" w:styleId="FootnoteText">
    <w:name w:val="footnote text"/>
    <w:basedOn w:val="Normal"/>
    <w:link w:val="FootnoteTextChar"/>
    <w:uiPriority w:val="99"/>
    <w:unhideWhenUsed/>
    <w:rsid w:val="00417833"/>
    <w:pPr>
      <w:spacing w:line="240" w:lineRule="auto"/>
    </w:pPr>
    <w:rPr>
      <w:sz w:val="24"/>
      <w:szCs w:val="24"/>
    </w:rPr>
  </w:style>
  <w:style w:type="character" w:customStyle="1" w:styleId="FootnoteTextChar">
    <w:name w:val="Footnote Text Char"/>
    <w:basedOn w:val="DefaultParagraphFont"/>
    <w:link w:val="FootnoteText"/>
    <w:uiPriority w:val="99"/>
    <w:rsid w:val="00417833"/>
    <w:rPr>
      <w:sz w:val="24"/>
      <w:szCs w:val="24"/>
    </w:rPr>
  </w:style>
  <w:style w:type="character" w:styleId="FootnoteReference">
    <w:name w:val="footnote reference"/>
    <w:basedOn w:val="DefaultParagraphFont"/>
    <w:uiPriority w:val="99"/>
    <w:unhideWhenUsed/>
    <w:rsid w:val="00417833"/>
    <w:rPr>
      <w:vertAlign w:val="superscript"/>
    </w:rPr>
  </w:style>
  <w:style w:type="character" w:styleId="Hyperlink">
    <w:name w:val="Hyperlink"/>
    <w:basedOn w:val="DefaultParagraphFont"/>
    <w:uiPriority w:val="99"/>
    <w:unhideWhenUsed/>
    <w:rsid w:val="001725F8"/>
    <w:rPr>
      <w:color w:val="0000FF" w:themeColor="hyperlink"/>
      <w:u w:val="single"/>
    </w:rPr>
  </w:style>
  <w:style w:type="character" w:customStyle="1" w:styleId="tlid-translation">
    <w:name w:val="tlid-translation"/>
    <w:basedOn w:val="DefaultParagraphFont"/>
    <w:rsid w:val="00061840"/>
  </w:style>
  <w:style w:type="character" w:styleId="UnresolvedMention">
    <w:name w:val="Unresolved Mention"/>
    <w:basedOn w:val="DefaultParagraphFont"/>
    <w:uiPriority w:val="99"/>
    <w:semiHidden/>
    <w:unhideWhenUsed/>
    <w:rsid w:val="00C4530D"/>
    <w:rPr>
      <w:color w:val="605E5C"/>
      <w:shd w:val="clear" w:color="auto" w:fill="E1DFDD"/>
    </w:rPr>
  </w:style>
  <w:style w:type="paragraph" w:styleId="Header">
    <w:name w:val="header"/>
    <w:basedOn w:val="Normal"/>
    <w:link w:val="HeaderChar"/>
    <w:uiPriority w:val="99"/>
    <w:unhideWhenUsed/>
    <w:rsid w:val="00C4530D"/>
    <w:pPr>
      <w:tabs>
        <w:tab w:val="center" w:pos="4680"/>
        <w:tab w:val="right" w:pos="9360"/>
      </w:tabs>
      <w:spacing w:line="240" w:lineRule="auto"/>
    </w:pPr>
  </w:style>
  <w:style w:type="character" w:customStyle="1" w:styleId="HeaderChar">
    <w:name w:val="Header Char"/>
    <w:basedOn w:val="DefaultParagraphFont"/>
    <w:link w:val="Header"/>
    <w:uiPriority w:val="99"/>
    <w:rsid w:val="00C4530D"/>
  </w:style>
  <w:style w:type="paragraph" w:styleId="Footer">
    <w:name w:val="footer"/>
    <w:basedOn w:val="Normal"/>
    <w:link w:val="FooterChar"/>
    <w:uiPriority w:val="99"/>
    <w:unhideWhenUsed/>
    <w:rsid w:val="00C4530D"/>
    <w:pPr>
      <w:tabs>
        <w:tab w:val="center" w:pos="4680"/>
        <w:tab w:val="right" w:pos="9360"/>
      </w:tabs>
      <w:spacing w:line="240" w:lineRule="auto"/>
    </w:pPr>
  </w:style>
  <w:style w:type="character" w:customStyle="1" w:styleId="FooterChar">
    <w:name w:val="Footer Char"/>
    <w:basedOn w:val="DefaultParagraphFont"/>
    <w:link w:val="Footer"/>
    <w:uiPriority w:val="99"/>
    <w:rsid w:val="00C45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4960">
      <w:bodyDiv w:val="1"/>
      <w:marLeft w:val="0"/>
      <w:marRight w:val="0"/>
      <w:marTop w:val="0"/>
      <w:marBottom w:val="0"/>
      <w:divBdr>
        <w:top w:val="none" w:sz="0" w:space="0" w:color="auto"/>
        <w:left w:val="none" w:sz="0" w:space="0" w:color="auto"/>
        <w:bottom w:val="none" w:sz="0" w:space="0" w:color="auto"/>
        <w:right w:val="none" w:sz="0" w:space="0" w:color="auto"/>
      </w:divBdr>
    </w:div>
    <w:div w:id="418255604">
      <w:bodyDiv w:val="1"/>
      <w:marLeft w:val="0"/>
      <w:marRight w:val="0"/>
      <w:marTop w:val="0"/>
      <w:marBottom w:val="0"/>
      <w:divBdr>
        <w:top w:val="none" w:sz="0" w:space="0" w:color="auto"/>
        <w:left w:val="none" w:sz="0" w:space="0" w:color="auto"/>
        <w:bottom w:val="none" w:sz="0" w:space="0" w:color="auto"/>
        <w:right w:val="none" w:sz="0" w:space="0" w:color="auto"/>
      </w:divBdr>
    </w:div>
    <w:div w:id="657854233">
      <w:bodyDiv w:val="1"/>
      <w:marLeft w:val="0"/>
      <w:marRight w:val="0"/>
      <w:marTop w:val="0"/>
      <w:marBottom w:val="0"/>
      <w:divBdr>
        <w:top w:val="none" w:sz="0" w:space="0" w:color="auto"/>
        <w:left w:val="none" w:sz="0" w:space="0" w:color="auto"/>
        <w:bottom w:val="none" w:sz="0" w:space="0" w:color="auto"/>
        <w:right w:val="none" w:sz="0" w:space="0" w:color="auto"/>
      </w:divBdr>
    </w:div>
    <w:div w:id="829715700">
      <w:bodyDiv w:val="1"/>
      <w:marLeft w:val="0"/>
      <w:marRight w:val="0"/>
      <w:marTop w:val="0"/>
      <w:marBottom w:val="0"/>
      <w:divBdr>
        <w:top w:val="none" w:sz="0" w:space="0" w:color="auto"/>
        <w:left w:val="none" w:sz="0" w:space="0" w:color="auto"/>
        <w:bottom w:val="none" w:sz="0" w:space="0" w:color="auto"/>
        <w:right w:val="none" w:sz="0" w:space="0" w:color="auto"/>
      </w:divBdr>
    </w:div>
    <w:div w:id="1563177807">
      <w:bodyDiv w:val="1"/>
      <w:marLeft w:val="0"/>
      <w:marRight w:val="0"/>
      <w:marTop w:val="0"/>
      <w:marBottom w:val="0"/>
      <w:divBdr>
        <w:top w:val="none" w:sz="0" w:space="0" w:color="auto"/>
        <w:left w:val="none" w:sz="0" w:space="0" w:color="auto"/>
        <w:bottom w:val="none" w:sz="0" w:space="0" w:color="auto"/>
        <w:right w:val="none" w:sz="0" w:space="0" w:color="auto"/>
      </w:divBdr>
    </w:div>
    <w:div w:id="1781802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c94@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B2A9-10BA-EC46-BFC4-A409CAB8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5648</Words>
  <Characters>32196</Characters>
  <Application>Microsoft Office Word</Application>
  <DocSecurity>0</DocSecurity>
  <Lines>268</Lines>
  <Paragraphs>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LBS</dc:creator>
  <cp:lastModifiedBy>Fernanda Dusse</cp:lastModifiedBy>
  <cp:revision>2</cp:revision>
  <dcterms:created xsi:type="dcterms:W3CDTF">2020-01-05T20:37:00Z</dcterms:created>
  <dcterms:modified xsi:type="dcterms:W3CDTF">2020-01-05T20:37:00Z</dcterms:modified>
</cp:coreProperties>
</file>