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4A37" w:rsidRPr="00B44CD1" w:rsidRDefault="004C6FBC" w:rsidP="00CC07E5">
      <w:pPr>
        <w:jc w:val="center"/>
        <w:rPr>
          <w:rFonts w:ascii="Arial" w:hAnsi="Arial" w:cs="Arial"/>
          <w:b/>
          <w:sz w:val="28"/>
        </w:rPr>
      </w:pPr>
      <w:r w:rsidRPr="00B44CD1">
        <w:rPr>
          <w:rFonts w:ascii="Arial" w:hAnsi="Arial" w:cs="Arial"/>
          <w:b/>
          <w:sz w:val="28"/>
        </w:rPr>
        <w:t xml:space="preserve">Metropolização, </w:t>
      </w:r>
      <w:proofErr w:type="spellStart"/>
      <w:r w:rsidRPr="00B44CD1">
        <w:rPr>
          <w:rFonts w:ascii="Arial" w:hAnsi="Arial" w:cs="Arial"/>
          <w:b/>
          <w:sz w:val="28"/>
        </w:rPr>
        <w:t>bio</w:t>
      </w:r>
      <w:proofErr w:type="spellEnd"/>
      <w:r w:rsidR="00B44CD1" w:rsidRPr="00B44CD1">
        <w:rPr>
          <w:rFonts w:ascii="Arial" w:hAnsi="Arial" w:cs="Arial"/>
          <w:b/>
          <w:sz w:val="28"/>
        </w:rPr>
        <w:t>/</w:t>
      </w:r>
      <w:proofErr w:type="spellStart"/>
      <w:r w:rsidR="00B44CD1" w:rsidRPr="00B44CD1">
        <w:rPr>
          <w:rFonts w:ascii="Arial" w:hAnsi="Arial" w:cs="Arial"/>
          <w:b/>
          <w:sz w:val="28"/>
        </w:rPr>
        <w:t>necro</w:t>
      </w:r>
      <w:r w:rsidRPr="00B44CD1">
        <w:rPr>
          <w:rFonts w:ascii="Arial" w:hAnsi="Arial" w:cs="Arial"/>
          <w:b/>
          <w:sz w:val="28"/>
        </w:rPr>
        <w:t>política</w:t>
      </w:r>
      <w:proofErr w:type="spellEnd"/>
      <w:r w:rsidRPr="00B44CD1">
        <w:rPr>
          <w:rFonts w:ascii="Arial" w:hAnsi="Arial" w:cs="Arial"/>
          <w:b/>
          <w:sz w:val="28"/>
        </w:rPr>
        <w:t xml:space="preserve"> e produção do espaço: </w:t>
      </w:r>
      <w:r w:rsidR="00B44CD1" w:rsidRPr="00B44CD1">
        <w:rPr>
          <w:rFonts w:ascii="Arial" w:hAnsi="Arial" w:cs="Arial"/>
          <w:b/>
          <w:sz w:val="28"/>
        </w:rPr>
        <w:t>sobre a política espacial de negação</w:t>
      </w:r>
      <w:r w:rsidR="009373A2" w:rsidRPr="00B44CD1">
        <w:rPr>
          <w:rFonts w:ascii="Arial" w:hAnsi="Arial" w:cs="Arial"/>
          <w:b/>
          <w:sz w:val="28"/>
        </w:rPr>
        <w:t xml:space="preserve"> do ser político</w:t>
      </w:r>
      <w:r w:rsidR="00B44CD1" w:rsidRPr="00B44CD1">
        <w:rPr>
          <w:rFonts w:ascii="Arial" w:hAnsi="Arial" w:cs="Arial"/>
          <w:b/>
          <w:sz w:val="28"/>
        </w:rPr>
        <w:t xml:space="preserve"> na metrópole</w:t>
      </w:r>
    </w:p>
    <w:p w:rsidR="001269C0" w:rsidRDefault="001269C0" w:rsidP="001269C0">
      <w:pPr>
        <w:spacing w:after="0" w:line="240" w:lineRule="auto"/>
        <w:jc w:val="center"/>
        <w:rPr>
          <w:rFonts w:ascii="Arial" w:hAnsi="Arial" w:cs="Arial"/>
          <w:sz w:val="24"/>
          <w:lang w:val="en-US"/>
        </w:rPr>
      </w:pPr>
      <w:proofErr w:type="spellStart"/>
      <w:r w:rsidRPr="001269C0">
        <w:rPr>
          <w:rFonts w:ascii="Arial" w:hAnsi="Arial" w:cs="Arial"/>
          <w:sz w:val="24"/>
          <w:lang w:val="en-US"/>
        </w:rPr>
        <w:t>Metropolization</w:t>
      </w:r>
      <w:proofErr w:type="spellEnd"/>
      <w:r w:rsidRPr="001269C0">
        <w:rPr>
          <w:rFonts w:ascii="Arial" w:hAnsi="Arial" w:cs="Arial"/>
          <w:sz w:val="24"/>
          <w:lang w:val="en-US"/>
        </w:rPr>
        <w:t>, bio</w:t>
      </w:r>
      <w:r w:rsidR="00B44CD1">
        <w:rPr>
          <w:rFonts w:ascii="Arial" w:hAnsi="Arial" w:cs="Arial"/>
          <w:sz w:val="24"/>
          <w:lang w:val="en-US"/>
        </w:rPr>
        <w:t>/</w:t>
      </w:r>
      <w:proofErr w:type="spellStart"/>
      <w:r w:rsidR="00B44CD1">
        <w:rPr>
          <w:rFonts w:ascii="Arial" w:hAnsi="Arial" w:cs="Arial"/>
          <w:sz w:val="24"/>
          <w:lang w:val="en-US"/>
        </w:rPr>
        <w:t>necro</w:t>
      </w:r>
      <w:r w:rsidRPr="001269C0">
        <w:rPr>
          <w:rFonts w:ascii="Arial" w:hAnsi="Arial" w:cs="Arial"/>
          <w:sz w:val="24"/>
          <w:lang w:val="en-US"/>
        </w:rPr>
        <w:t>politics</w:t>
      </w:r>
      <w:proofErr w:type="spellEnd"/>
      <w:r w:rsidRPr="001269C0">
        <w:rPr>
          <w:rFonts w:ascii="Arial" w:hAnsi="Arial" w:cs="Arial"/>
          <w:sz w:val="24"/>
          <w:lang w:val="en-US"/>
        </w:rPr>
        <w:t xml:space="preserve"> and </w:t>
      </w:r>
      <w:r>
        <w:rPr>
          <w:rFonts w:ascii="Arial" w:hAnsi="Arial" w:cs="Arial"/>
          <w:sz w:val="24"/>
          <w:lang w:val="en-US"/>
        </w:rPr>
        <w:t>production of space</w:t>
      </w:r>
      <w:r w:rsidRPr="001269C0">
        <w:rPr>
          <w:rFonts w:ascii="Arial" w:hAnsi="Arial" w:cs="Arial"/>
          <w:sz w:val="24"/>
          <w:lang w:val="en-US"/>
        </w:rPr>
        <w:t xml:space="preserve">: </w:t>
      </w:r>
      <w:r w:rsidR="00B44CD1">
        <w:rPr>
          <w:rFonts w:ascii="Arial" w:hAnsi="Arial" w:cs="Arial"/>
          <w:sz w:val="24"/>
          <w:lang w:val="en-US"/>
        </w:rPr>
        <w:t>about the spatial politics</w:t>
      </w:r>
      <w:r w:rsidRPr="001269C0">
        <w:rPr>
          <w:rFonts w:ascii="Arial" w:hAnsi="Arial" w:cs="Arial"/>
          <w:sz w:val="24"/>
          <w:lang w:val="en-US"/>
        </w:rPr>
        <w:t xml:space="preserve"> </w:t>
      </w:r>
      <w:r w:rsidR="00B44CD1">
        <w:rPr>
          <w:rFonts w:ascii="Arial" w:hAnsi="Arial" w:cs="Arial"/>
          <w:sz w:val="24"/>
          <w:lang w:val="en-US"/>
        </w:rPr>
        <w:t>of</w:t>
      </w:r>
      <w:r w:rsidRPr="001269C0">
        <w:rPr>
          <w:rFonts w:ascii="Arial" w:hAnsi="Arial" w:cs="Arial"/>
          <w:sz w:val="24"/>
          <w:lang w:val="en-US"/>
        </w:rPr>
        <w:t xml:space="preserve"> </w:t>
      </w:r>
      <w:r w:rsidR="00B44CD1">
        <w:rPr>
          <w:rFonts w:ascii="Arial" w:hAnsi="Arial" w:cs="Arial"/>
          <w:sz w:val="24"/>
          <w:lang w:val="en-US"/>
        </w:rPr>
        <w:t>political being negation in metropolis</w:t>
      </w:r>
    </w:p>
    <w:p w:rsidR="001269C0" w:rsidRDefault="001269C0" w:rsidP="001269C0">
      <w:pPr>
        <w:spacing w:after="0" w:line="240" w:lineRule="auto"/>
        <w:jc w:val="right"/>
        <w:rPr>
          <w:rFonts w:ascii="Arial" w:hAnsi="Arial" w:cs="Arial"/>
          <w:sz w:val="24"/>
          <w:lang w:val="en-US"/>
        </w:rPr>
      </w:pPr>
    </w:p>
    <w:p w:rsidR="001269C0" w:rsidRPr="002A75B4" w:rsidRDefault="001269C0" w:rsidP="001269C0">
      <w:pPr>
        <w:jc w:val="both"/>
        <w:rPr>
          <w:rFonts w:ascii="Arial" w:hAnsi="Arial" w:cs="Arial"/>
          <w:sz w:val="24"/>
          <w:lang w:val="en-US"/>
        </w:rPr>
      </w:pPr>
      <w:bookmarkStart w:id="0" w:name="_GoBack"/>
      <w:bookmarkEnd w:id="0"/>
    </w:p>
    <w:p w:rsidR="004C6FBC" w:rsidRPr="001268E4" w:rsidRDefault="004C6FBC" w:rsidP="001269C0">
      <w:pPr>
        <w:jc w:val="both"/>
        <w:rPr>
          <w:rFonts w:ascii="Arial" w:hAnsi="Arial" w:cs="Arial"/>
          <w:b/>
        </w:rPr>
      </w:pPr>
      <w:r w:rsidRPr="001268E4">
        <w:rPr>
          <w:rFonts w:ascii="Arial" w:hAnsi="Arial" w:cs="Arial"/>
          <w:b/>
        </w:rPr>
        <w:t>Resumo</w:t>
      </w:r>
    </w:p>
    <w:p w:rsidR="001268E4" w:rsidRPr="005D12C6" w:rsidRDefault="001268E4" w:rsidP="00E9556C">
      <w:pPr>
        <w:spacing w:line="240" w:lineRule="auto"/>
        <w:jc w:val="both"/>
        <w:rPr>
          <w:rFonts w:ascii="Arial" w:hAnsi="Arial" w:cs="Arial"/>
          <w:b/>
          <w:i/>
        </w:rPr>
      </w:pPr>
      <w:r w:rsidRPr="001268E4">
        <w:rPr>
          <w:rFonts w:ascii="Arial" w:hAnsi="Arial" w:cs="Arial"/>
        </w:rPr>
        <w:t xml:space="preserve">A biopolítica emerge enquanto tecnologia fundamental à gestão metropolitana, uma vez que esta precisa lidar com um “espaço de séries abertas”, fenômenos aleatórios, imprevisíveis, enquanto proporciona um “deixar fazer” como procedimento para normalizar esses fenômenos em nome da livre-circulação, do livre-comércio. O </w:t>
      </w:r>
      <w:r>
        <w:rPr>
          <w:rFonts w:ascii="Arial" w:hAnsi="Arial" w:cs="Arial"/>
        </w:rPr>
        <w:t>presente</w:t>
      </w:r>
      <w:r w:rsidRPr="001268E4">
        <w:rPr>
          <w:rFonts w:ascii="Arial" w:hAnsi="Arial" w:cs="Arial"/>
        </w:rPr>
        <w:t xml:space="preserve"> artigo </w:t>
      </w:r>
      <w:r>
        <w:rPr>
          <w:rFonts w:ascii="Arial" w:hAnsi="Arial" w:cs="Arial"/>
        </w:rPr>
        <w:t>tem como objetivo</w:t>
      </w:r>
      <w:r w:rsidRPr="001268E4">
        <w:rPr>
          <w:rFonts w:ascii="Arial" w:hAnsi="Arial" w:cs="Arial"/>
        </w:rPr>
        <w:t xml:space="preserve"> analisar o processo de metropolização do espaço em sua dimensão biopolítica espacial de negação do ser político no urbano contemporâneo, tarefa que empreendemos </w:t>
      </w:r>
      <w:r>
        <w:rPr>
          <w:rFonts w:ascii="Arial" w:hAnsi="Arial" w:cs="Arial"/>
        </w:rPr>
        <w:t>a partir das contribuições da geógrafa brasileira Sandra Lencioni e dos escritos de Michel Foucault. A partir das discussões, apresentamos</w:t>
      </w:r>
      <w:r w:rsidRPr="001268E4">
        <w:rPr>
          <w:rFonts w:ascii="Arial" w:hAnsi="Arial" w:cs="Arial"/>
        </w:rPr>
        <w:t xml:space="preserve"> quatro aspectos da metropolização biopolítica a partir do fenômeno das remoções ocorridas no Morr</w:t>
      </w:r>
      <w:r w:rsidR="005D12C6">
        <w:rPr>
          <w:rFonts w:ascii="Arial" w:hAnsi="Arial" w:cs="Arial"/>
        </w:rPr>
        <w:t xml:space="preserve">o da Providência-Rio de Janeiro, a saber: i) o discurso do risco e da </w:t>
      </w:r>
      <w:proofErr w:type="spellStart"/>
      <w:r w:rsidR="005D12C6">
        <w:rPr>
          <w:rFonts w:ascii="Arial" w:hAnsi="Arial" w:cs="Arial"/>
        </w:rPr>
        <w:t>in-segurança</w:t>
      </w:r>
      <w:proofErr w:type="spellEnd"/>
      <w:r w:rsidR="005D12C6">
        <w:rPr>
          <w:rFonts w:ascii="Arial" w:hAnsi="Arial" w:cs="Arial"/>
        </w:rPr>
        <w:t xml:space="preserve">; </w:t>
      </w:r>
      <w:proofErr w:type="spellStart"/>
      <w:r w:rsidR="005D12C6">
        <w:rPr>
          <w:rFonts w:ascii="Arial" w:hAnsi="Arial" w:cs="Arial"/>
        </w:rPr>
        <w:t>ii</w:t>
      </w:r>
      <w:proofErr w:type="spellEnd"/>
      <w:r w:rsidR="005D12C6">
        <w:rPr>
          <w:rFonts w:ascii="Arial" w:hAnsi="Arial" w:cs="Arial"/>
        </w:rPr>
        <w:t xml:space="preserve">) o problema da circulação/mobilidade; </w:t>
      </w:r>
      <w:proofErr w:type="spellStart"/>
      <w:r w:rsidR="005D12C6">
        <w:rPr>
          <w:rFonts w:ascii="Arial" w:hAnsi="Arial" w:cs="Arial"/>
        </w:rPr>
        <w:t>iii</w:t>
      </w:r>
      <w:proofErr w:type="spellEnd"/>
      <w:r w:rsidR="005D12C6">
        <w:rPr>
          <w:rFonts w:ascii="Arial" w:hAnsi="Arial" w:cs="Arial"/>
        </w:rPr>
        <w:t xml:space="preserve">) </w:t>
      </w:r>
      <w:r w:rsidR="005D12C6" w:rsidRPr="005D12C6">
        <w:rPr>
          <w:rFonts w:ascii="Arial" w:hAnsi="Arial" w:cs="Arial"/>
          <w:szCs w:val="24"/>
        </w:rPr>
        <w:t>a exposição à morte, a multiplicação de seu risco e o racismo</w:t>
      </w:r>
      <w:r w:rsidR="005D12C6">
        <w:rPr>
          <w:rFonts w:ascii="Arial" w:hAnsi="Arial" w:cs="Arial"/>
          <w:szCs w:val="24"/>
        </w:rPr>
        <w:t xml:space="preserve">; </w:t>
      </w:r>
      <w:proofErr w:type="spellStart"/>
      <w:r w:rsidR="005D12C6" w:rsidRPr="005D12C6">
        <w:rPr>
          <w:rFonts w:ascii="Arial" w:hAnsi="Arial" w:cs="Arial"/>
        </w:rPr>
        <w:t>iv</w:t>
      </w:r>
      <w:proofErr w:type="spellEnd"/>
      <w:r w:rsidR="005D12C6" w:rsidRPr="005D12C6">
        <w:rPr>
          <w:rFonts w:ascii="Arial" w:hAnsi="Arial" w:cs="Arial"/>
        </w:rPr>
        <w:t>) a relação entre o cálculo/probabilidade e a financeirização.</w:t>
      </w:r>
      <w:r w:rsidR="005D12C6">
        <w:rPr>
          <w:rFonts w:ascii="Arial" w:hAnsi="Arial" w:cs="Arial"/>
        </w:rPr>
        <w:t xml:space="preserve"> Á guia de conclusão, o</w:t>
      </w:r>
      <w:r w:rsidR="00E9556C">
        <w:rPr>
          <w:rFonts w:ascii="Arial" w:hAnsi="Arial" w:cs="Arial"/>
        </w:rPr>
        <w:t>bservamos a importância da utopia do direito à cidade como via</w:t>
      </w:r>
      <w:r w:rsidR="005D12C6">
        <w:rPr>
          <w:rFonts w:ascii="Arial" w:hAnsi="Arial" w:cs="Arial"/>
        </w:rPr>
        <w:t xml:space="preserve"> </w:t>
      </w:r>
      <w:r w:rsidR="00E9556C">
        <w:rPr>
          <w:rFonts w:ascii="Arial" w:hAnsi="Arial" w:cs="Arial"/>
        </w:rPr>
        <w:t>de</w:t>
      </w:r>
      <w:r w:rsidR="005D12C6">
        <w:rPr>
          <w:rFonts w:ascii="Arial" w:hAnsi="Arial" w:cs="Arial"/>
        </w:rPr>
        <w:t xml:space="preserve"> re</w:t>
      </w:r>
      <w:r w:rsidR="00E9556C">
        <w:rPr>
          <w:rFonts w:ascii="Arial" w:hAnsi="Arial" w:cs="Arial"/>
        </w:rPr>
        <w:t>novação</w:t>
      </w:r>
      <w:r w:rsidR="005D12C6">
        <w:rPr>
          <w:rFonts w:ascii="Arial" w:hAnsi="Arial" w:cs="Arial"/>
        </w:rPr>
        <w:t xml:space="preserve"> </w:t>
      </w:r>
      <w:r w:rsidR="00E9556C">
        <w:rPr>
          <w:rFonts w:ascii="Arial" w:hAnsi="Arial" w:cs="Arial"/>
        </w:rPr>
        <w:t>d</w:t>
      </w:r>
      <w:r w:rsidR="005D12C6">
        <w:rPr>
          <w:rFonts w:ascii="Arial" w:hAnsi="Arial" w:cs="Arial"/>
        </w:rPr>
        <w:t>o humanismo</w:t>
      </w:r>
      <w:r w:rsidR="00E9556C">
        <w:rPr>
          <w:rFonts w:ascii="Arial" w:hAnsi="Arial" w:cs="Arial"/>
        </w:rPr>
        <w:t xml:space="preserve"> e da democracia</w:t>
      </w:r>
      <w:r w:rsidR="005D12C6">
        <w:rPr>
          <w:rFonts w:ascii="Arial" w:hAnsi="Arial" w:cs="Arial"/>
        </w:rPr>
        <w:t xml:space="preserve">, pois, </w:t>
      </w:r>
      <w:r w:rsidR="005D12C6" w:rsidRPr="005D12C6">
        <w:rPr>
          <w:rFonts w:ascii="Arial" w:hAnsi="Arial" w:cs="Arial"/>
        </w:rPr>
        <w:t xml:space="preserve">se a metrópole é o laboratório da experiência </w:t>
      </w:r>
      <w:proofErr w:type="spellStart"/>
      <w:r w:rsidR="005D12C6" w:rsidRPr="005D12C6">
        <w:rPr>
          <w:rFonts w:ascii="Arial" w:hAnsi="Arial" w:cs="Arial"/>
        </w:rPr>
        <w:t>bio</w:t>
      </w:r>
      <w:proofErr w:type="spellEnd"/>
      <w:r w:rsidR="005D12C6" w:rsidRPr="005D12C6">
        <w:rPr>
          <w:rFonts w:ascii="Arial" w:hAnsi="Arial" w:cs="Arial"/>
        </w:rPr>
        <w:t>/</w:t>
      </w:r>
      <w:proofErr w:type="spellStart"/>
      <w:r w:rsidR="005D12C6" w:rsidRPr="005D12C6">
        <w:rPr>
          <w:rFonts w:ascii="Arial" w:hAnsi="Arial" w:cs="Arial"/>
        </w:rPr>
        <w:t>necropolítica</w:t>
      </w:r>
      <w:proofErr w:type="spellEnd"/>
      <w:r w:rsidR="005D12C6" w:rsidRPr="005D12C6">
        <w:rPr>
          <w:rFonts w:ascii="Arial" w:hAnsi="Arial" w:cs="Arial"/>
        </w:rPr>
        <w:t xml:space="preserve"> de negação do ser político, é nela também que emergem as insurgências e rebeliões</w:t>
      </w:r>
      <w:r w:rsidR="005D12C6">
        <w:rPr>
          <w:rFonts w:ascii="Arial" w:hAnsi="Arial" w:cs="Arial"/>
        </w:rPr>
        <w:t>, fundamentais pa</w:t>
      </w:r>
      <w:r w:rsidR="00E9556C">
        <w:rPr>
          <w:rFonts w:ascii="Arial" w:hAnsi="Arial" w:cs="Arial"/>
        </w:rPr>
        <w:t>ra a produção de outros espaços, portanto, da restituição do político ao ser social.</w:t>
      </w:r>
    </w:p>
    <w:p w:rsidR="001268E4" w:rsidRPr="00E9556C" w:rsidRDefault="004C6FBC" w:rsidP="001269C0">
      <w:pPr>
        <w:jc w:val="both"/>
        <w:rPr>
          <w:rFonts w:ascii="Arial" w:hAnsi="Arial" w:cs="Arial"/>
          <w:b/>
        </w:rPr>
      </w:pPr>
      <w:r w:rsidRPr="001268E4">
        <w:rPr>
          <w:rFonts w:ascii="Arial" w:hAnsi="Arial" w:cs="Arial"/>
          <w:b/>
        </w:rPr>
        <w:t>Palavras-chave</w:t>
      </w:r>
      <w:r w:rsidR="00E9556C">
        <w:rPr>
          <w:rFonts w:ascii="Arial" w:hAnsi="Arial" w:cs="Arial"/>
          <w:b/>
        </w:rPr>
        <w:t xml:space="preserve">: </w:t>
      </w:r>
      <w:r w:rsidR="001268E4">
        <w:rPr>
          <w:rFonts w:ascii="Arial" w:hAnsi="Arial" w:cs="Arial"/>
        </w:rPr>
        <w:t>Metropolização, biopoder, biopolítica, necropolítica, produção do espaço.</w:t>
      </w:r>
    </w:p>
    <w:p w:rsidR="00E9556C" w:rsidRDefault="004C6FBC" w:rsidP="00E9556C">
      <w:pPr>
        <w:jc w:val="both"/>
        <w:rPr>
          <w:rFonts w:ascii="Arial" w:hAnsi="Arial" w:cs="Arial"/>
          <w:b/>
          <w:lang w:val="en-US"/>
        </w:rPr>
      </w:pPr>
      <w:r w:rsidRPr="005D12C6">
        <w:rPr>
          <w:rFonts w:ascii="Arial" w:hAnsi="Arial" w:cs="Arial"/>
          <w:b/>
          <w:lang w:val="en-US"/>
        </w:rPr>
        <w:t>Abstract</w:t>
      </w:r>
    </w:p>
    <w:p w:rsidR="00E9556C" w:rsidRPr="00E9556C" w:rsidRDefault="00E9556C" w:rsidP="00E9556C">
      <w:pPr>
        <w:jc w:val="both"/>
        <w:rPr>
          <w:rFonts w:ascii="Arial" w:hAnsi="Arial" w:cs="Arial"/>
          <w:b/>
          <w:lang w:val="en-US"/>
        </w:rPr>
      </w:pPr>
      <w:r w:rsidRPr="00E9556C">
        <w:rPr>
          <w:rFonts w:ascii="Arial" w:hAnsi="Arial" w:cs="Arial"/>
          <w:lang w:val="en-US"/>
        </w:rPr>
        <w:t xml:space="preserve">Biopolitics emerges as a fundamental technology for metropolitan management, since it needs to deal with an “open series space”, random, unpredictable phenomena, while providing a “letting go” as a procedure to normalize these phenomena in the name of free circulation, free trade. This article aims to analyze the process of space </w:t>
      </w:r>
      <w:proofErr w:type="spellStart"/>
      <w:r w:rsidRPr="00E9556C">
        <w:rPr>
          <w:rFonts w:ascii="Arial" w:hAnsi="Arial" w:cs="Arial"/>
          <w:lang w:val="en-US"/>
        </w:rPr>
        <w:t>metropolization</w:t>
      </w:r>
      <w:proofErr w:type="spellEnd"/>
      <w:r w:rsidRPr="00E9556C">
        <w:rPr>
          <w:rFonts w:ascii="Arial" w:hAnsi="Arial" w:cs="Arial"/>
          <w:lang w:val="en-US"/>
        </w:rPr>
        <w:t xml:space="preserve"> in its spatial biopolitical dimension of negation of the political being in the contemporary urban, a task that we undertake from the contributions of the Brazilian geographer Sandra Lencioni and the writings of Michel Foucault. From the discussions, we present four aspects of biopolitical </w:t>
      </w:r>
      <w:proofErr w:type="spellStart"/>
      <w:r w:rsidRPr="00E9556C">
        <w:rPr>
          <w:rFonts w:ascii="Arial" w:hAnsi="Arial" w:cs="Arial"/>
          <w:lang w:val="en-US"/>
        </w:rPr>
        <w:t>metropolization</w:t>
      </w:r>
      <w:proofErr w:type="spellEnd"/>
      <w:r w:rsidRPr="00E9556C">
        <w:rPr>
          <w:rFonts w:ascii="Arial" w:hAnsi="Arial" w:cs="Arial"/>
          <w:lang w:val="en-US"/>
        </w:rPr>
        <w:t xml:space="preserve"> based on the phenomenon of removals that occurred in Morro da </w:t>
      </w:r>
      <w:proofErr w:type="spellStart"/>
      <w:r w:rsidRPr="00E9556C">
        <w:rPr>
          <w:rFonts w:ascii="Arial" w:hAnsi="Arial" w:cs="Arial"/>
          <w:lang w:val="en-US"/>
        </w:rPr>
        <w:t>Providência</w:t>
      </w:r>
      <w:proofErr w:type="spellEnd"/>
      <w:r w:rsidRPr="00E9556C">
        <w:rPr>
          <w:rFonts w:ascii="Arial" w:hAnsi="Arial" w:cs="Arial"/>
          <w:lang w:val="en-US"/>
        </w:rPr>
        <w:t>-Rio de Janeiro, namely: i) the discourse of risk and insecurity; ii) the circulation/mobility problem; iii) exposure to death, the multiplication of its risk and racism; iv) the relationship between calculation/probability and financialization. As a conclusion guide, we note the importance of the utopia of the right to the city as a way of renewing humanism and democracy, because if the metropolis is the laboratory of the bio/necropolitical experience of denial of the political being, it is also in it that the insurgencies and rebellions emerge, fundamental for the production of other spaces, therefore, for the return of the political to the social being.</w:t>
      </w:r>
    </w:p>
    <w:p w:rsidR="001268E4" w:rsidRPr="00E9556C" w:rsidRDefault="004C6FBC" w:rsidP="004C6FBC">
      <w:pPr>
        <w:jc w:val="both"/>
        <w:rPr>
          <w:rFonts w:ascii="Arial" w:hAnsi="Arial" w:cs="Arial"/>
          <w:b/>
          <w:lang w:val="en-US"/>
        </w:rPr>
      </w:pPr>
      <w:r w:rsidRPr="00E9556C">
        <w:rPr>
          <w:rFonts w:ascii="Arial" w:hAnsi="Arial" w:cs="Arial"/>
          <w:b/>
          <w:lang w:val="en-US"/>
        </w:rPr>
        <w:lastRenderedPageBreak/>
        <w:t>Key-words</w:t>
      </w:r>
      <w:r w:rsidR="00E9556C" w:rsidRPr="00E9556C">
        <w:rPr>
          <w:rFonts w:ascii="Arial" w:hAnsi="Arial" w:cs="Arial"/>
          <w:b/>
          <w:lang w:val="en-US"/>
        </w:rPr>
        <w:t xml:space="preserve">: </w:t>
      </w:r>
      <w:proofErr w:type="spellStart"/>
      <w:r w:rsidR="001268E4" w:rsidRPr="001268E4">
        <w:rPr>
          <w:rFonts w:ascii="Arial" w:hAnsi="Arial" w:cs="Arial"/>
          <w:lang w:val="en-US"/>
        </w:rPr>
        <w:t>Metropolization</w:t>
      </w:r>
      <w:proofErr w:type="spellEnd"/>
      <w:r w:rsidR="001268E4" w:rsidRPr="001268E4">
        <w:rPr>
          <w:rFonts w:ascii="Arial" w:hAnsi="Arial" w:cs="Arial"/>
          <w:lang w:val="en-US"/>
        </w:rPr>
        <w:t xml:space="preserve">, biopower, biopolitics, </w:t>
      </w:r>
      <w:proofErr w:type="spellStart"/>
      <w:r w:rsidR="001268E4" w:rsidRPr="001268E4">
        <w:rPr>
          <w:rFonts w:ascii="Arial" w:hAnsi="Arial" w:cs="Arial"/>
          <w:lang w:val="en-US"/>
        </w:rPr>
        <w:t>necropolitics</w:t>
      </w:r>
      <w:proofErr w:type="spellEnd"/>
      <w:r w:rsidR="001268E4" w:rsidRPr="001268E4">
        <w:rPr>
          <w:rFonts w:ascii="Arial" w:hAnsi="Arial" w:cs="Arial"/>
          <w:lang w:val="en-US"/>
        </w:rPr>
        <w:t>, production of space.</w:t>
      </w:r>
    </w:p>
    <w:p w:rsidR="00CB77A8" w:rsidRDefault="004C6FBC" w:rsidP="004C6FBC">
      <w:pPr>
        <w:jc w:val="both"/>
        <w:rPr>
          <w:rFonts w:ascii="Arial" w:hAnsi="Arial" w:cs="Arial"/>
          <w:b/>
          <w:sz w:val="24"/>
        </w:rPr>
      </w:pPr>
      <w:r w:rsidRPr="00EF0377">
        <w:rPr>
          <w:rFonts w:ascii="Arial" w:hAnsi="Arial" w:cs="Arial"/>
          <w:b/>
          <w:sz w:val="24"/>
        </w:rPr>
        <w:t>1. Introdução</w:t>
      </w:r>
    </w:p>
    <w:p w:rsidR="00310BD8" w:rsidRPr="00310BD8" w:rsidRDefault="00310BD8" w:rsidP="00CB77A8">
      <w:pPr>
        <w:tabs>
          <w:tab w:val="left" w:pos="709"/>
        </w:tabs>
        <w:spacing w:line="240" w:lineRule="auto"/>
        <w:jc w:val="both"/>
        <w:rPr>
          <w:rFonts w:ascii="Arial" w:hAnsi="Arial" w:cs="Arial"/>
          <w:sz w:val="24"/>
          <w:szCs w:val="24"/>
        </w:rPr>
      </w:pPr>
      <w:r w:rsidRPr="00310BD8">
        <w:rPr>
          <w:rFonts w:ascii="Arial" w:hAnsi="Arial" w:cs="Arial"/>
          <w:sz w:val="24"/>
          <w:szCs w:val="24"/>
        </w:rPr>
        <w:t xml:space="preserve">Compreendemos a metropolização como um processo que engendra uma </w:t>
      </w:r>
      <w:r w:rsidRPr="00310BD8">
        <w:rPr>
          <w:rFonts w:ascii="Arial" w:hAnsi="Arial" w:cs="Arial"/>
          <w:i/>
          <w:sz w:val="24"/>
          <w:szCs w:val="24"/>
        </w:rPr>
        <w:t>biopolítica espacial de negação do ser político</w:t>
      </w:r>
      <w:r w:rsidRPr="00310BD8">
        <w:rPr>
          <w:rFonts w:ascii="Arial" w:hAnsi="Arial" w:cs="Arial"/>
          <w:sz w:val="24"/>
          <w:szCs w:val="24"/>
        </w:rPr>
        <w:t>. A partir de</w:t>
      </w:r>
      <w:r w:rsidR="00EC595F">
        <w:rPr>
          <w:rFonts w:ascii="Arial" w:hAnsi="Arial" w:cs="Arial"/>
          <w:sz w:val="24"/>
          <w:szCs w:val="24"/>
        </w:rPr>
        <w:t xml:space="preserve"> procedimentos de poder que concebem</w:t>
      </w:r>
      <w:r w:rsidRPr="00310BD8">
        <w:rPr>
          <w:rFonts w:ascii="Arial" w:hAnsi="Arial" w:cs="Arial"/>
          <w:sz w:val="24"/>
          <w:szCs w:val="24"/>
        </w:rPr>
        <w:t xml:space="preserve"> os indivíduos como espécie biológica, ao mesmo tempo em que intervêm em suas condutas para que se autogovernem como uma empresa (a subjetivação contábil-financeira</w:t>
      </w:r>
      <w:r w:rsidR="006310C8">
        <w:rPr>
          <w:rFonts w:ascii="Arial" w:hAnsi="Arial" w:cs="Arial"/>
          <w:sz w:val="24"/>
          <w:szCs w:val="24"/>
        </w:rPr>
        <w:t xml:space="preserve"> – DARDOT e LAVAL, 2016</w:t>
      </w:r>
      <w:r w:rsidRPr="00310BD8">
        <w:rPr>
          <w:rFonts w:ascii="Arial" w:hAnsi="Arial" w:cs="Arial"/>
          <w:sz w:val="24"/>
          <w:szCs w:val="24"/>
        </w:rPr>
        <w:t xml:space="preserve">), a biopolítica emerge enquanto tecnologia fundamental à gestão metropolitana, uma vez que esta precisa lidar com um “espaço de séries abertas”, fenômenos aleatórios, imprevisíveis, enquanto proporciona um “deixar fazer” como procedimento para normalizar esses fenômenos em nome da livre-circulação, do livre-comércio. Outro fator que reforça o pressuposto de que a experiência metropolitana contemporânea é biopolítica </w:t>
      </w:r>
      <w:r w:rsidR="00EC595F">
        <w:rPr>
          <w:rFonts w:ascii="Arial" w:hAnsi="Arial" w:cs="Arial"/>
          <w:sz w:val="24"/>
          <w:szCs w:val="24"/>
        </w:rPr>
        <w:t>refere-se à</w:t>
      </w:r>
      <w:r w:rsidRPr="00310BD8">
        <w:rPr>
          <w:rFonts w:ascii="Arial" w:hAnsi="Arial" w:cs="Arial"/>
          <w:sz w:val="24"/>
          <w:szCs w:val="24"/>
        </w:rPr>
        <w:t xml:space="preserve"> questão do racismo como instrumento de defasagem de um grupo em relação a outros, o que pode ser verificado nas intervenções urbanas que, no âmbito da metropolização, “empurram” para longe </w:t>
      </w:r>
      <w:r w:rsidR="006310C8">
        <w:rPr>
          <w:rFonts w:ascii="Arial" w:hAnsi="Arial" w:cs="Arial"/>
          <w:sz w:val="24"/>
          <w:szCs w:val="24"/>
        </w:rPr>
        <w:t>os grupos</w:t>
      </w:r>
      <w:r w:rsidR="002D2BDC">
        <w:rPr>
          <w:rFonts w:ascii="Arial" w:hAnsi="Arial" w:cs="Arial"/>
          <w:sz w:val="24"/>
          <w:szCs w:val="24"/>
        </w:rPr>
        <w:t xml:space="preserve"> sociais</w:t>
      </w:r>
      <w:r w:rsidR="003032C2">
        <w:rPr>
          <w:rFonts w:ascii="Arial" w:hAnsi="Arial" w:cs="Arial"/>
          <w:sz w:val="24"/>
          <w:szCs w:val="24"/>
        </w:rPr>
        <w:t xml:space="preserve"> que representam uma ameaça à vida de quem se deve “fazer viver”.</w:t>
      </w:r>
    </w:p>
    <w:p w:rsidR="00CB77A8" w:rsidRDefault="00310BD8" w:rsidP="00CB77A8">
      <w:pPr>
        <w:tabs>
          <w:tab w:val="left" w:pos="709"/>
        </w:tabs>
        <w:spacing w:line="240" w:lineRule="auto"/>
        <w:jc w:val="both"/>
        <w:rPr>
          <w:rFonts w:ascii="Arial" w:hAnsi="Arial" w:cs="Arial"/>
          <w:sz w:val="24"/>
        </w:rPr>
      </w:pPr>
      <w:r>
        <w:rPr>
          <w:rFonts w:ascii="Arial" w:hAnsi="Arial" w:cs="Arial"/>
          <w:sz w:val="24"/>
        </w:rPr>
        <w:t>No interior da ciência geográfica, embora</w:t>
      </w:r>
      <w:r w:rsidR="00CB77A8" w:rsidRPr="00A44337">
        <w:rPr>
          <w:rFonts w:ascii="Arial" w:hAnsi="Arial" w:cs="Arial"/>
          <w:sz w:val="24"/>
        </w:rPr>
        <w:t xml:space="preserve"> </w:t>
      </w:r>
      <w:r w:rsidR="002C2E62">
        <w:rPr>
          <w:rFonts w:ascii="Arial" w:hAnsi="Arial" w:cs="Arial"/>
          <w:sz w:val="24"/>
        </w:rPr>
        <w:t xml:space="preserve">Milton </w:t>
      </w:r>
      <w:r w:rsidR="00CB77A8" w:rsidRPr="00A44337">
        <w:rPr>
          <w:rFonts w:ascii="Arial" w:hAnsi="Arial" w:cs="Arial"/>
          <w:sz w:val="24"/>
        </w:rPr>
        <w:t xml:space="preserve">Santos (1993) tenha </w:t>
      </w:r>
      <w:r w:rsidR="002C2E62">
        <w:rPr>
          <w:rFonts w:ascii="Arial" w:hAnsi="Arial" w:cs="Arial"/>
          <w:sz w:val="24"/>
        </w:rPr>
        <w:t>abordado</w:t>
      </w:r>
      <w:r w:rsidR="00CB77A8" w:rsidRPr="00A44337">
        <w:rPr>
          <w:rFonts w:ascii="Arial" w:hAnsi="Arial" w:cs="Arial"/>
          <w:sz w:val="24"/>
        </w:rPr>
        <w:t xml:space="preserve"> o problema da metropolização ao se debruçar sobre a urbanização no Brasil, é Sandra Lencioni que se aprofunda e desdobra o tema, to</w:t>
      </w:r>
      <w:r>
        <w:rPr>
          <w:rFonts w:ascii="Arial" w:hAnsi="Arial" w:cs="Arial"/>
          <w:sz w:val="24"/>
        </w:rPr>
        <w:t>rnando-se referência no assunto</w:t>
      </w:r>
      <w:r w:rsidR="00CB77A8" w:rsidRPr="00A44337">
        <w:rPr>
          <w:rFonts w:ascii="Arial" w:hAnsi="Arial" w:cs="Arial"/>
          <w:sz w:val="24"/>
        </w:rPr>
        <w:t>. Sua trajetória intelectual é reconhecida em Ferreira (2016), que afirma que as inquietações da autora “sempre estiveram interligadas e o processo que teve o papel de nexo aglutinador foi a metropolização do espaço”. Deste modo, tratar das reflexões acerca do processo de metropolização é seguir a trilha dos passos dados por Sandra Lencioni e, por este motivo,</w:t>
      </w:r>
      <w:r w:rsidR="00E07C78">
        <w:rPr>
          <w:rFonts w:ascii="Arial" w:hAnsi="Arial" w:cs="Arial"/>
          <w:sz w:val="24"/>
        </w:rPr>
        <w:t xml:space="preserve"> na primeira parte deste artigo,</w:t>
      </w:r>
      <w:r w:rsidR="00CB77A8" w:rsidRPr="00A44337">
        <w:rPr>
          <w:rFonts w:ascii="Arial" w:hAnsi="Arial" w:cs="Arial"/>
          <w:sz w:val="24"/>
        </w:rPr>
        <w:t xml:space="preserve"> procederemos numa revisão bibliográfica a partir de seus artigos, publicados ao longo dos anos 2000 e reunidos no livro “Metrópole, metropolização e regionalização”, publicado no ano de 2017, como também, suas contribuições publicadas nos livros do Simpósio Internacional Metropolização do Espaço, Gestão Territorial e Relações Urbano-rurais (SIMEGER), publicados, respectivamente, nos anos de 2013, 2015, 2017 e 2019.</w:t>
      </w:r>
    </w:p>
    <w:p w:rsidR="00CB77A8" w:rsidRPr="004C6FBC" w:rsidRDefault="00CB77A8" w:rsidP="00CB77A8">
      <w:pPr>
        <w:tabs>
          <w:tab w:val="left" w:pos="2174"/>
        </w:tabs>
        <w:spacing w:line="240" w:lineRule="auto"/>
        <w:jc w:val="both"/>
        <w:rPr>
          <w:rFonts w:ascii="Arial" w:hAnsi="Arial" w:cs="Arial"/>
          <w:sz w:val="24"/>
        </w:rPr>
      </w:pPr>
      <w:r w:rsidRPr="00A44337">
        <w:rPr>
          <w:rFonts w:ascii="Arial" w:hAnsi="Arial" w:cs="Arial"/>
          <w:sz w:val="24"/>
        </w:rPr>
        <w:t xml:space="preserve">Abordaremos a trajetória e o sentido dos conceitos de biopoder e biopolítica na obra de Michel Foucault para estabelecer a relação com o processo de metropolização do espaço e responder à questão: por que a metropolização engendra uma </w:t>
      </w:r>
      <w:r>
        <w:rPr>
          <w:rFonts w:ascii="Arial" w:hAnsi="Arial" w:cs="Arial"/>
          <w:sz w:val="24"/>
        </w:rPr>
        <w:t>bio</w:t>
      </w:r>
      <w:r w:rsidRPr="00A44337">
        <w:rPr>
          <w:rFonts w:ascii="Arial" w:hAnsi="Arial" w:cs="Arial"/>
          <w:sz w:val="24"/>
        </w:rPr>
        <w:t>política espacial de negação do ser político? Destarte,</w:t>
      </w:r>
      <w:r w:rsidR="00E07C78">
        <w:rPr>
          <w:rFonts w:ascii="Arial" w:hAnsi="Arial" w:cs="Arial"/>
          <w:sz w:val="24"/>
        </w:rPr>
        <w:t xml:space="preserve"> na segunda parte,</w:t>
      </w:r>
      <w:r w:rsidRPr="00A44337">
        <w:rPr>
          <w:rFonts w:ascii="Arial" w:hAnsi="Arial" w:cs="Arial"/>
          <w:sz w:val="24"/>
        </w:rPr>
        <w:t xml:space="preserve"> percorreremos os principais escri</w:t>
      </w:r>
      <w:r>
        <w:rPr>
          <w:rFonts w:ascii="Arial" w:hAnsi="Arial" w:cs="Arial"/>
          <w:sz w:val="24"/>
        </w:rPr>
        <w:t>tos de Foucault sobre o tema, fundamentais</w:t>
      </w:r>
      <w:r w:rsidRPr="00A44337">
        <w:rPr>
          <w:rFonts w:ascii="Arial" w:hAnsi="Arial" w:cs="Arial"/>
          <w:sz w:val="24"/>
        </w:rPr>
        <w:t xml:space="preserve"> para iluminar os processos em tela. </w:t>
      </w:r>
      <w:r>
        <w:rPr>
          <w:rFonts w:ascii="Arial" w:hAnsi="Arial" w:cs="Arial"/>
          <w:sz w:val="24"/>
        </w:rPr>
        <w:t xml:space="preserve">O objetivo </w:t>
      </w:r>
      <w:r w:rsidRPr="00A44337">
        <w:rPr>
          <w:rFonts w:ascii="Arial" w:hAnsi="Arial" w:cs="Arial"/>
          <w:sz w:val="24"/>
        </w:rPr>
        <w:t xml:space="preserve">deste </w:t>
      </w:r>
      <w:r>
        <w:rPr>
          <w:rFonts w:ascii="Arial" w:hAnsi="Arial" w:cs="Arial"/>
          <w:sz w:val="24"/>
        </w:rPr>
        <w:t>artigo</w:t>
      </w:r>
      <w:r w:rsidR="00310BD8">
        <w:rPr>
          <w:rFonts w:ascii="Arial" w:hAnsi="Arial" w:cs="Arial"/>
          <w:sz w:val="24"/>
        </w:rPr>
        <w:t xml:space="preserve"> </w:t>
      </w:r>
      <w:r w:rsidRPr="00A44337">
        <w:rPr>
          <w:rFonts w:ascii="Arial" w:hAnsi="Arial" w:cs="Arial"/>
          <w:sz w:val="24"/>
        </w:rPr>
        <w:t xml:space="preserve">é </w:t>
      </w:r>
      <w:r w:rsidR="00310BD8">
        <w:rPr>
          <w:rFonts w:ascii="Arial" w:hAnsi="Arial" w:cs="Arial"/>
          <w:sz w:val="24"/>
        </w:rPr>
        <w:t>analisar</w:t>
      </w:r>
      <w:r w:rsidRPr="00A44337">
        <w:rPr>
          <w:rFonts w:ascii="Arial" w:hAnsi="Arial" w:cs="Arial"/>
          <w:sz w:val="24"/>
        </w:rPr>
        <w:t xml:space="preserve"> </w:t>
      </w:r>
      <w:r w:rsidR="00310BD8">
        <w:rPr>
          <w:rFonts w:ascii="Arial" w:hAnsi="Arial" w:cs="Arial"/>
          <w:sz w:val="24"/>
        </w:rPr>
        <w:t xml:space="preserve">o processo de </w:t>
      </w:r>
      <w:r w:rsidRPr="00A44337">
        <w:rPr>
          <w:rFonts w:ascii="Arial" w:hAnsi="Arial" w:cs="Arial"/>
          <w:sz w:val="24"/>
        </w:rPr>
        <w:t>metropolização</w:t>
      </w:r>
      <w:r w:rsidR="00310BD8">
        <w:rPr>
          <w:rFonts w:ascii="Arial" w:hAnsi="Arial" w:cs="Arial"/>
          <w:sz w:val="24"/>
        </w:rPr>
        <w:t xml:space="preserve"> do espaço</w:t>
      </w:r>
      <w:r w:rsidRPr="00A44337">
        <w:rPr>
          <w:rFonts w:ascii="Arial" w:hAnsi="Arial" w:cs="Arial"/>
          <w:sz w:val="24"/>
        </w:rPr>
        <w:t xml:space="preserve"> </w:t>
      </w:r>
      <w:r w:rsidR="00310BD8">
        <w:rPr>
          <w:rFonts w:ascii="Arial" w:hAnsi="Arial" w:cs="Arial"/>
          <w:sz w:val="24"/>
        </w:rPr>
        <w:t xml:space="preserve">em sua dimensão </w:t>
      </w:r>
      <w:r>
        <w:rPr>
          <w:rFonts w:ascii="Arial" w:hAnsi="Arial" w:cs="Arial"/>
          <w:sz w:val="24"/>
        </w:rPr>
        <w:t>bio</w:t>
      </w:r>
      <w:r w:rsidRPr="00A44337">
        <w:rPr>
          <w:rFonts w:ascii="Arial" w:hAnsi="Arial" w:cs="Arial"/>
          <w:sz w:val="24"/>
        </w:rPr>
        <w:t>política espacial de negação do ser po</w:t>
      </w:r>
      <w:r w:rsidR="00310BD8">
        <w:rPr>
          <w:rFonts w:ascii="Arial" w:hAnsi="Arial" w:cs="Arial"/>
          <w:sz w:val="24"/>
        </w:rPr>
        <w:t>lítico no urbano contemporâneo, tarefa q</w:t>
      </w:r>
      <w:r w:rsidR="00F82963">
        <w:rPr>
          <w:rFonts w:ascii="Arial" w:hAnsi="Arial" w:cs="Arial"/>
          <w:sz w:val="24"/>
        </w:rPr>
        <w:t xml:space="preserve">ue empreendemos na última parte, apresentando algumas </w:t>
      </w:r>
      <w:r w:rsidR="003B3600">
        <w:rPr>
          <w:rFonts w:ascii="Arial" w:hAnsi="Arial" w:cs="Arial"/>
          <w:sz w:val="24"/>
        </w:rPr>
        <w:t>quatro aspectos da metropolização biopolítica</w:t>
      </w:r>
      <w:r w:rsidR="00F82963">
        <w:rPr>
          <w:rFonts w:ascii="Arial" w:hAnsi="Arial" w:cs="Arial"/>
          <w:sz w:val="24"/>
        </w:rPr>
        <w:t xml:space="preserve"> a partir do fenômeno das remoções ocorridas no Morro da Providência-Rio de Janeiro.</w:t>
      </w:r>
    </w:p>
    <w:p w:rsidR="004C6FBC" w:rsidRDefault="004C6FBC" w:rsidP="004C6FBC">
      <w:pPr>
        <w:jc w:val="both"/>
        <w:rPr>
          <w:rFonts w:ascii="Arial" w:hAnsi="Arial" w:cs="Arial"/>
          <w:b/>
          <w:sz w:val="24"/>
        </w:rPr>
      </w:pPr>
      <w:r w:rsidRPr="00EF0377">
        <w:rPr>
          <w:rFonts w:ascii="Arial" w:hAnsi="Arial" w:cs="Arial"/>
          <w:b/>
          <w:sz w:val="24"/>
        </w:rPr>
        <w:t xml:space="preserve">2. </w:t>
      </w:r>
      <w:r w:rsidR="005544D5">
        <w:rPr>
          <w:rFonts w:ascii="Arial" w:hAnsi="Arial" w:cs="Arial"/>
          <w:b/>
          <w:sz w:val="24"/>
        </w:rPr>
        <w:t>O processo de m</w:t>
      </w:r>
      <w:r w:rsidRPr="00EF0377">
        <w:rPr>
          <w:rFonts w:ascii="Arial" w:hAnsi="Arial" w:cs="Arial"/>
          <w:b/>
          <w:sz w:val="24"/>
        </w:rPr>
        <w:t>etropolização do espaço</w:t>
      </w:r>
      <w:r w:rsidR="005544D5">
        <w:rPr>
          <w:rFonts w:ascii="Arial" w:hAnsi="Arial" w:cs="Arial"/>
          <w:b/>
          <w:sz w:val="24"/>
        </w:rPr>
        <w:t xml:space="preserve"> a partir de Sandra Lencioni</w:t>
      </w:r>
    </w:p>
    <w:p w:rsidR="00EF0377" w:rsidRPr="00A44337" w:rsidRDefault="00EF0377" w:rsidP="008D16BC">
      <w:pPr>
        <w:tabs>
          <w:tab w:val="left" w:pos="709"/>
        </w:tabs>
        <w:spacing w:line="240" w:lineRule="auto"/>
        <w:jc w:val="both"/>
        <w:rPr>
          <w:rFonts w:ascii="Arial" w:hAnsi="Arial" w:cs="Arial"/>
          <w:sz w:val="24"/>
          <w:szCs w:val="24"/>
        </w:rPr>
      </w:pPr>
      <w:r w:rsidRPr="00A44337">
        <w:rPr>
          <w:rFonts w:ascii="Arial" w:hAnsi="Arial" w:cs="Arial"/>
          <w:sz w:val="24"/>
          <w:szCs w:val="24"/>
        </w:rPr>
        <w:t xml:space="preserve">Atentando para a distinção fundamental entre conceito e realidade, Lencioni (2006a) afirma que os conceitos não são o ponto de partida do conhecimento, </w:t>
      </w:r>
      <w:r w:rsidRPr="00A44337">
        <w:rPr>
          <w:rFonts w:ascii="Arial" w:hAnsi="Arial" w:cs="Arial"/>
          <w:sz w:val="24"/>
          <w:szCs w:val="24"/>
        </w:rPr>
        <w:lastRenderedPageBreak/>
        <w:t>antes, são “representações mentais que instrumentalizam o pensamento para que esse possa desvendar a realidade”, “instrumentos fundamentais para elaboração do conhecimento”. “Metrópole” é um conceito, um constructo intelectual através do qual o pesquisador pode apreender e interpretar a realidade objetiva para compreendê-la. Deste modo, ao colocar a pergunta “qual realidade objetiva pode ser interpretada como metrópole?” e, “o que vem a ser uma metrópole”, Sandra Lencioni procede numa decomposição que vai desde a etimologia do termo até a discussão sobre as determinações de um dado momento histórico.</w:t>
      </w:r>
    </w:p>
    <w:p w:rsidR="00693902" w:rsidRPr="005544D5" w:rsidRDefault="00EF0377" w:rsidP="00A21830">
      <w:pPr>
        <w:tabs>
          <w:tab w:val="left" w:pos="709"/>
        </w:tabs>
        <w:spacing w:line="240" w:lineRule="auto"/>
        <w:jc w:val="both"/>
        <w:rPr>
          <w:rFonts w:ascii="Arial" w:hAnsi="Arial" w:cs="Arial"/>
          <w:sz w:val="20"/>
        </w:rPr>
      </w:pPr>
      <w:r w:rsidRPr="00A44337">
        <w:rPr>
          <w:rFonts w:ascii="Arial" w:hAnsi="Arial" w:cs="Arial"/>
          <w:sz w:val="24"/>
          <w:szCs w:val="24"/>
        </w:rPr>
        <w:t>“Metrópole” é uma palavra derivada do grego (Lencioni, 2006a), o que revela-nos a historicidade das palavras e, simultaneamente, a polissemia dos termos, uma vez que os significados se modificam nos percursos do espaço-tempo. Por tal motivo que as determinações históricas são cruciais, não apenas para compreensão do vocábulo, mas, principalmente, para “precisar o elemento que condiciona e, ao mesmo tempo, produz o funda</w:t>
      </w:r>
      <w:r w:rsidR="00A21830">
        <w:rPr>
          <w:rFonts w:ascii="Arial" w:hAnsi="Arial" w:cs="Arial"/>
          <w:sz w:val="24"/>
          <w:szCs w:val="24"/>
        </w:rPr>
        <w:t>mento daquele momento” (idem).</w:t>
      </w:r>
    </w:p>
    <w:p w:rsidR="005F1AC0" w:rsidRDefault="00EF0377" w:rsidP="008D16BC">
      <w:pPr>
        <w:tabs>
          <w:tab w:val="left" w:pos="709"/>
        </w:tabs>
        <w:spacing w:line="240" w:lineRule="auto"/>
        <w:jc w:val="both"/>
        <w:rPr>
          <w:rFonts w:ascii="Arial" w:hAnsi="Arial" w:cs="Arial"/>
          <w:sz w:val="24"/>
          <w:szCs w:val="24"/>
        </w:rPr>
      </w:pPr>
      <w:r w:rsidRPr="00A44337">
        <w:rPr>
          <w:rFonts w:ascii="Arial" w:hAnsi="Arial" w:cs="Arial"/>
          <w:sz w:val="24"/>
          <w:szCs w:val="24"/>
        </w:rPr>
        <w:t>Para Lencioni (2006a), o aspecto que se destaca dentre as diferentes concepções de metrópole situa-se na concentração de serviços privados e públicos, “que buscam garantir a gestão da reprodução do capital e sua viabilização política”.</w:t>
      </w:r>
      <w:r w:rsidR="00693902">
        <w:rPr>
          <w:rFonts w:ascii="Arial" w:hAnsi="Arial" w:cs="Arial"/>
          <w:sz w:val="24"/>
          <w:szCs w:val="24"/>
        </w:rPr>
        <w:t xml:space="preserve"> </w:t>
      </w:r>
      <w:r w:rsidRPr="00A44337">
        <w:rPr>
          <w:rFonts w:ascii="Arial" w:hAnsi="Arial" w:cs="Arial"/>
          <w:sz w:val="24"/>
          <w:szCs w:val="24"/>
        </w:rPr>
        <w:t>Embora o conceito de metrópole esteja associado ao conceito de cidade, desde a sua origem, como nos mostra Lencioni (2006a)</w:t>
      </w:r>
      <w:r>
        <w:rPr>
          <w:rFonts w:ascii="Arial" w:hAnsi="Arial" w:cs="Arial"/>
          <w:sz w:val="24"/>
          <w:szCs w:val="24"/>
        </w:rPr>
        <w:t xml:space="preserve">, esse está relacionado </w:t>
      </w:r>
      <w:r w:rsidRPr="00A44337">
        <w:rPr>
          <w:rFonts w:ascii="Arial" w:hAnsi="Arial" w:cs="Arial"/>
          <w:sz w:val="24"/>
          <w:szCs w:val="24"/>
        </w:rPr>
        <w:t xml:space="preserve">à urbanização, pois, a metrópole está ligada ao conceito de metropolização e relaciona-se com o espaço. </w:t>
      </w:r>
    </w:p>
    <w:p w:rsidR="00EF0377" w:rsidRPr="00A44337" w:rsidRDefault="00EF0377" w:rsidP="008D16BC">
      <w:pPr>
        <w:tabs>
          <w:tab w:val="left" w:pos="709"/>
        </w:tabs>
        <w:spacing w:line="240" w:lineRule="auto"/>
        <w:jc w:val="both"/>
        <w:rPr>
          <w:rFonts w:ascii="Arial" w:hAnsi="Arial" w:cs="Arial"/>
          <w:sz w:val="24"/>
          <w:szCs w:val="24"/>
        </w:rPr>
      </w:pPr>
      <w:r w:rsidRPr="00A44337">
        <w:rPr>
          <w:rFonts w:ascii="Arial" w:hAnsi="Arial" w:cs="Arial"/>
          <w:sz w:val="24"/>
          <w:szCs w:val="24"/>
        </w:rPr>
        <w:t>O processo de metropolização se constitui como uma fase do desenvolvimento urbano, todavia, de natureza distinta, pois, “trata-se de desenvolver condições metropolitanas que são imprescindíveis para a reprodução do capital (...) negando a cidade”. Neste sentido, segundo a autora, o processo de metropolização submete a urbanização relacionada à cidade e se constitui numa determinação do momento atual.</w:t>
      </w:r>
    </w:p>
    <w:p w:rsidR="007E3197" w:rsidRDefault="00EF0377" w:rsidP="008D16BC">
      <w:pPr>
        <w:tabs>
          <w:tab w:val="left" w:pos="709"/>
        </w:tabs>
        <w:spacing w:line="240" w:lineRule="auto"/>
        <w:jc w:val="both"/>
        <w:rPr>
          <w:rFonts w:ascii="Arial" w:hAnsi="Arial" w:cs="Arial"/>
          <w:sz w:val="24"/>
          <w:szCs w:val="24"/>
        </w:rPr>
      </w:pPr>
      <w:r w:rsidRPr="00A44337">
        <w:rPr>
          <w:rFonts w:ascii="Arial" w:hAnsi="Arial" w:cs="Arial"/>
          <w:sz w:val="24"/>
          <w:szCs w:val="24"/>
        </w:rPr>
        <w:t xml:space="preserve">Observando a metrópole contemporânea como uma “espécie de tradução urbana da manifestação socioespacial da globalização”, Lencioni (2006b) discute a emergência de novos arranjos e dinâmicas territoriais que ela denomina “cidade-região”, por exprimir a constituição de uma região a partir da expansão territorial da metrópole – não uma região metropolitana característica do século XX, relacionada aos processos de industrialização e urbanização, nem à região metropolitana enquanto expediente de planejamento territorial do Estado, como fora na década de 1970 no Brasil. No artigo “Da cidade e sua região à cidade-região”, Lencioni (2006b; 2017) traz apontamentos que vem desenvolvendo mais recentemente, a saber, a homogeneização-fragmentação-hierarquização, a relação entre limites e coesão, como também, a questão da </w:t>
      </w:r>
      <w:proofErr w:type="spellStart"/>
      <w:r w:rsidRPr="00A44337">
        <w:rPr>
          <w:rFonts w:ascii="Arial" w:hAnsi="Arial" w:cs="Arial"/>
          <w:sz w:val="24"/>
          <w:szCs w:val="24"/>
        </w:rPr>
        <w:t>policentralidade</w:t>
      </w:r>
      <w:proofErr w:type="spellEnd"/>
      <w:r w:rsidRPr="00A44337">
        <w:rPr>
          <w:rFonts w:ascii="Arial" w:hAnsi="Arial" w:cs="Arial"/>
          <w:sz w:val="24"/>
          <w:szCs w:val="24"/>
        </w:rPr>
        <w:t xml:space="preserve">, da espacialidade híbrida (urbano-rural) e da segregação socioespacial. Neste sentido, a cidade-região apresenta-se enquanto um novo fato urbano produzido pela metropolização, um processo que, nas palavras de Lencioni (2006b), regionaliza o espaço, constituindo-se num processo de regionalização. </w:t>
      </w:r>
    </w:p>
    <w:p w:rsidR="00EF0377" w:rsidRPr="00A44337" w:rsidRDefault="00EF0377" w:rsidP="008D16BC">
      <w:pPr>
        <w:tabs>
          <w:tab w:val="left" w:pos="709"/>
        </w:tabs>
        <w:spacing w:line="240" w:lineRule="auto"/>
        <w:jc w:val="both"/>
        <w:rPr>
          <w:rFonts w:ascii="Arial" w:hAnsi="Arial" w:cs="Arial"/>
          <w:sz w:val="24"/>
          <w:szCs w:val="24"/>
        </w:rPr>
      </w:pPr>
      <w:r w:rsidRPr="00A44337">
        <w:rPr>
          <w:rFonts w:ascii="Arial" w:hAnsi="Arial" w:cs="Arial"/>
          <w:sz w:val="24"/>
          <w:szCs w:val="24"/>
        </w:rPr>
        <w:t xml:space="preserve">Na esteira de tais apontamentos, Sandra Lencioni verifica a relação entre dispersão-concentração-centralização, cuja coesão – diante da fragmentação – </w:t>
      </w:r>
      <w:r w:rsidRPr="00A44337">
        <w:rPr>
          <w:rFonts w:ascii="Arial" w:hAnsi="Arial" w:cs="Arial"/>
          <w:sz w:val="24"/>
          <w:szCs w:val="24"/>
        </w:rPr>
        <w:lastRenderedPageBreak/>
        <w:t>advém da presença das redes (materiais e imateriais) que são forças produtivas para reprodução do capital e, portanto, permite-nos apreender os limites da cidade-região diante do império dos fluxos destas aglomerações difusas e polinucleadas.</w:t>
      </w:r>
    </w:p>
    <w:p w:rsidR="00EF0377" w:rsidRPr="00A44337" w:rsidRDefault="00EF0377" w:rsidP="008D16BC">
      <w:pPr>
        <w:tabs>
          <w:tab w:val="left" w:pos="709"/>
        </w:tabs>
        <w:spacing w:line="240" w:lineRule="auto"/>
        <w:jc w:val="both"/>
        <w:rPr>
          <w:rFonts w:ascii="Arial" w:hAnsi="Arial" w:cs="Arial"/>
          <w:sz w:val="24"/>
          <w:szCs w:val="24"/>
        </w:rPr>
      </w:pPr>
      <w:r w:rsidRPr="00A44337">
        <w:rPr>
          <w:rFonts w:ascii="Arial" w:hAnsi="Arial" w:cs="Arial"/>
          <w:sz w:val="24"/>
          <w:szCs w:val="24"/>
        </w:rPr>
        <w:t>Atualmente, como se ver</w:t>
      </w:r>
      <w:r w:rsidR="00D97A2B">
        <w:rPr>
          <w:rFonts w:ascii="Arial" w:hAnsi="Arial" w:cs="Arial"/>
          <w:sz w:val="24"/>
          <w:szCs w:val="24"/>
        </w:rPr>
        <w:t>ifica a partir de Lencioni (2017</w:t>
      </w:r>
      <w:r w:rsidRPr="00A44337">
        <w:rPr>
          <w:rFonts w:ascii="Arial" w:hAnsi="Arial" w:cs="Arial"/>
          <w:sz w:val="24"/>
          <w:szCs w:val="24"/>
        </w:rPr>
        <w:t xml:space="preserve">), as aglomerações apresentam-se dispersas (área construída, população, atividades de consumo), dificultando a apreensão de seus limites territoriais, o que, todavia, não deve comprometer a visão do alto coeficiente de concentração, como nos alerta a autora. É essa combinação de dispersão e concentração que configura o espaço da metrópole contemporânea (Lencioni, p.92, 2017), sendo importante notar que, neste novo patamar da urbanização, “o que é disperso é a forma que assume a aglomeração” (idem). A fragmentação da cidade é representada pela metáfora das “ilhas urbanas”, que revela as novas formas de segregação na metrópole contemporânea, caracterizada, segundo Lencioni (2017): a) pelo processo de metropolização; b) por uma aglomeração do tipo dispersa; c) pelo espaço dos fluxos em detrimento do espaço dos lugares; d) por uma extensão territorial difusa; e) pela densidade populacional em declínio; f) pela forma fragmentada; g) por um crescimento mais linear ao invés de </w:t>
      </w:r>
      <w:proofErr w:type="spellStart"/>
      <w:r w:rsidRPr="00A44337">
        <w:rPr>
          <w:rFonts w:ascii="Arial" w:hAnsi="Arial" w:cs="Arial"/>
          <w:sz w:val="24"/>
          <w:szCs w:val="24"/>
        </w:rPr>
        <w:t>radiocêntrico</w:t>
      </w:r>
      <w:proofErr w:type="spellEnd"/>
      <w:r w:rsidRPr="00A44337">
        <w:rPr>
          <w:rFonts w:ascii="Arial" w:hAnsi="Arial" w:cs="Arial"/>
          <w:sz w:val="24"/>
          <w:szCs w:val="24"/>
        </w:rPr>
        <w:t xml:space="preserve">; h) por limites indefinidos; i) pela intensificação do </w:t>
      </w:r>
      <w:proofErr w:type="spellStart"/>
      <w:r w:rsidRPr="00A44337">
        <w:rPr>
          <w:rFonts w:ascii="Arial" w:hAnsi="Arial" w:cs="Arial"/>
          <w:sz w:val="24"/>
          <w:szCs w:val="24"/>
        </w:rPr>
        <w:t>policentrismo</w:t>
      </w:r>
      <w:proofErr w:type="spellEnd"/>
      <w:r w:rsidRPr="00A44337">
        <w:rPr>
          <w:rFonts w:ascii="Arial" w:hAnsi="Arial" w:cs="Arial"/>
          <w:sz w:val="24"/>
          <w:szCs w:val="24"/>
        </w:rPr>
        <w:t>; j) pela adoção de planos estratégicos; l) pelas redes anastomosadas; m) pela gestão do Capital.</w:t>
      </w:r>
    </w:p>
    <w:p w:rsidR="00EF0377" w:rsidRPr="00A44337" w:rsidRDefault="00EF0377" w:rsidP="008D16BC">
      <w:pPr>
        <w:tabs>
          <w:tab w:val="left" w:pos="709"/>
        </w:tabs>
        <w:spacing w:line="240" w:lineRule="auto"/>
        <w:jc w:val="both"/>
        <w:rPr>
          <w:rFonts w:ascii="Arial" w:hAnsi="Arial" w:cs="Arial"/>
          <w:sz w:val="24"/>
          <w:szCs w:val="24"/>
        </w:rPr>
      </w:pPr>
      <w:r w:rsidRPr="00A44337">
        <w:rPr>
          <w:rFonts w:ascii="Arial" w:hAnsi="Arial" w:cs="Arial"/>
          <w:sz w:val="24"/>
          <w:szCs w:val="24"/>
        </w:rPr>
        <w:t>A metrópole também pode ser apreendida como “a virtualidade de se constituir numa sobrevida d</w:t>
      </w:r>
      <w:r w:rsidR="00D97A2B">
        <w:rPr>
          <w:rFonts w:ascii="Arial" w:hAnsi="Arial" w:cs="Arial"/>
          <w:sz w:val="24"/>
          <w:szCs w:val="24"/>
        </w:rPr>
        <w:t xml:space="preserve">o capitalismo” (LENCIONI, </w:t>
      </w:r>
      <w:r w:rsidRPr="00A44337">
        <w:rPr>
          <w:rFonts w:ascii="Arial" w:hAnsi="Arial" w:cs="Arial"/>
          <w:sz w:val="24"/>
          <w:szCs w:val="24"/>
        </w:rPr>
        <w:t xml:space="preserve">2017), pois coloca-se enquanto condição, meio e produto da reprodução do capital, o que se torna ainda mais evidente  a partir dos apontamentos da autora, quando verifica </w:t>
      </w:r>
      <w:r w:rsidRPr="00A44337">
        <w:rPr>
          <w:rFonts w:ascii="Arial" w:hAnsi="Arial" w:cs="Arial"/>
          <w:i/>
          <w:sz w:val="24"/>
          <w:szCs w:val="24"/>
        </w:rPr>
        <w:t>as alterações imobiliárias provenientes de renovações urbanas</w:t>
      </w:r>
      <w:r w:rsidRPr="00A44337">
        <w:rPr>
          <w:rFonts w:ascii="Arial" w:hAnsi="Arial" w:cs="Arial"/>
          <w:sz w:val="24"/>
          <w:szCs w:val="24"/>
        </w:rPr>
        <w:t xml:space="preserve"> – como é o caso da Operação Urbana Consorciada</w:t>
      </w:r>
      <w:r>
        <w:rPr>
          <w:rFonts w:ascii="Arial" w:hAnsi="Arial" w:cs="Arial"/>
          <w:sz w:val="24"/>
          <w:szCs w:val="24"/>
        </w:rPr>
        <w:t xml:space="preserve"> da Região do Porto do Rio de Janeiro </w:t>
      </w:r>
      <w:r w:rsidRPr="00A44337">
        <w:rPr>
          <w:rFonts w:ascii="Arial" w:hAnsi="Arial" w:cs="Arial"/>
          <w:sz w:val="24"/>
          <w:szCs w:val="24"/>
        </w:rPr>
        <w:t xml:space="preserve">– </w:t>
      </w:r>
      <w:r w:rsidRPr="00A44337">
        <w:rPr>
          <w:rFonts w:ascii="Arial" w:hAnsi="Arial" w:cs="Arial"/>
          <w:i/>
          <w:sz w:val="24"/>
          <w:szCs w:val="24"/>
        </w:rPr>
        <w:t>e o desenvolvimento acentuado da segregação no interior da cidade região</w:t>
      </w:r>
      <w:r w:rsidRPr="00A44337">
        <w:rPr>
          <w:rFonts w:ascii="Arial" w:hAnsi="Arial" w:cs="Arial"/>
          <w:sz w:val="24"/>
          <w:szCs w:val="24"/>
        </w:rPr>
        <w:t>,</w:t>
      </w:r>
    </w:p>
    <w:p w:rsidR="00EF0377" w:rsidRPr="00A44337" w:rsidRDefault="00EF0377" w:rsidP="00EF0377">
      <w:pPr>
        <w:tabs>
          <w:tab w:val="left" w:pos="709"/>
        </w:tabs>
        <w:spacing w:line="240" w:lineRule="auto"/>
        <w:ind w:left="2268"/>
        <w:jc w:val="both"/>
        <w:rPr>
          <w:rFonts w:ascii="Arial" w:hAnsi="Arial" w:cs="Arial"/>
          <w:sz w:val="20"/>
        </w:rPr>
      </w:pPr>
      <w:r w:rsidRPr="00A44337">
        <w:rPr>
          <w:rFonts w:ascii="Arial" w:hAnsi="Arial" w:cs="Arial"/>
          <w:sz w:val="20"/>
        </w:rPr>
        <w:t>fazendo contrastar mais fortemente, a produção de bairros cada vez mais elitizados ao lado do crescimento de cortiços e favelas cada vez mais empobrecidos. A segregação social e espacial própria da metrópole contemporânea é muito mais acentuada do que da metrópole vinculada ao processo de industrialização e urbanização anterior. (LENCIONI, p.85, 2017).</w:t>
      </w:r>
    </w:p>
    <w:p w:rsidR="00EF0377" w:rsidRPr="00A44337" w:rsidRDefault="00EF0377" w:rsidP="008D16BC">
      <w:pPr>
        <w:tabs>
          <w:tab w:val="left" w:pos="709"/>
        </w:tabs>
        <w:spacing w:line="240" w:lineRule="auto"/>
        <w:jc w:val="both"/>
        <w:rPr>
          <w:rFonts w:ascii="Arial" w:hAnsi="Arial" w:cs="Arial"/>
          <w:sz w:val="24"/>
          <w:szCs w:val="24"/>
        </w:rPr>
      </w:pPr>
      <w:r w:rsidRPr="00A44337">
        <w:rPr>
          <w:rFonts w:ascii="Arial" w:hAnsi="Arial" w:cs="Arial"/>
          <w:sz w:val="24"/>
          <w:szCs w:val="24"/>
        </w:rPr>
        <w:t>Quando afirma que a metrópole contemporânea expressa a sobrevida do capitalismo, Lencioni (2008; 2017) aponta para a metamorfose relacionada à reestruturação produtiva que, diante do amálgama entre capital imobiliário e financeiro, instrumentaliza a metrópole à reprodução do capital. A natureza de tal metamorfose é muito bem explicitada em Lencioni (201</w:t>
      </w:r>
      <w:r w:rsidR="00D97A2B">
        <w:rPr>
          <w:rFonts w:ascii="Arial" w:hAnsi="Arial" w:cs="Arial"/>
          <w:sz w:val="24"/>
          <w:szCs w:val="24"/>
        </w:rPr>
        <w:t>0</w:t>
      </w:r>
      <w:r w:rsidRPr="00A44337">
        <w:rPr>
          <w:rFonts w:ascii="Arial" w:hAnsi="Arial" w:cs="Arial"/>
          <w:sz w:val="24"/>
          <w:szCs w:val="24"/>
        </w:rPr>
        <w:t>), quando versa a respeito da dispersão espacial e fragmentação do urbano em Buenos Aires e São Paulo. A autora chama atenção para o predomínio do processo de dispersão territorial da metrópole,</w:t>
      </w:r>
    </w:p>
    <w:p w:rsidR="00EF0377" w:rsidRPr="00A44337" w:rsidRDefault="00EF0377" w:rsidP="00EF0377">
      <w:pPr>
        <w:tabs>
          <w:tab w:val="left" w:pos="709"/>
        </w:tabs>
        <w:spacing w:line="240" w:lineRule="auto"/>
        <w:ind w:left="2268"/>
        <w:jc w:val="both"/>
        <w:rPr>
          <w:rFonts w:ascii="Arial" w:hAnsi="Arial" w:cs="Arial"/>
          <w:sz w:val="20"/>
        </w:rPr>
      </w:pPr>
      <w:r w:rsidRPr="00A44337">
        <w:rPr>
          <w:rFonts w:ascii="Arial" w:hAnsi="Arial" w:cs="Arial"/>
          <w:sz w:val="20"/>
        </w:rPr>
        <w:t>determinado pela transição do centro da acumulação capitalista situado na indústria fabril para o localizado na própria produção do espaço urbano, onde a valorização imobiliária está intimamente vinculada e integrada ao capital financeiro, que é hegemônico nos dias atuais. (LENCIONI, p.212, 2017).</w:t>
      </w:r>
    </w:p>
    <w:p w:rsidR="00EF0377" w:rsidRPr="00A44337" w:rsidRDefault="00EF0377" w:rsidP="008D16BC">
      <w:pPr>
        <w:tabs>
          <w:tab w:val="left" w:pos="709"/>
        </w:tabs>
        <w:spacing w:line="240" w:lineRule="auto"/>
        <w:jc w:val="both"/>
        <w:rPr>
          <w:rFonts w:ascii="Arial" w:hAnsi="Arial" w:cs="Arial"/>
          <w:sz w:val="24"/>
          <w:szCs w:val="24"/>
        </w:rPr>
      </w:pPr>
      <w:r w:rsidRPr="00A44337">
        <w:rPr>
          <w:rFonts w:ascii="Arial" w:hAnsi="Arial" w:cs="Arial"/>
          <w:sz w:val="24"/>
          <w:szCs w:val="24"/>
        </w:rPr>
        <w:t xml:space="preserve">Deste modo, a autora ressalta a combinação entre processos dispersores e concentradores, acompanhados de práticas privatizadoras, apontando que a </w:t>
      </w:r>
      <w:r w:rsidRPr="00A44337">
        <w:rPr>
          <w:rFonts w:ascii="Arial" w:hAnsi="Arial" w:cs="Arial"/>
          <w:sz w:val="24"/>
          <w:szCs w:val="24"/>
        </w:rPr>
        <w:lastRenderedPageBreak/>
        <w:t>produção do espaço – nessa metamorfose do processo urbano – situa-se diante de uma reestruturação imobiliária que cria novas possibilidades para a acumulação enquanto fragmenta a cidade em pa</w:t>
      </w:r>
      <w:r w:rsidR="00D97A2B">
        <w:rPr>
          <w:rFonts w:ascii="Arial" w:hAnsi="Arial" w:cs="Arial"/>
          <w:sz w:val="24"/>
          <w:szCs w:val="24"/>
        </w:rPr>
        <w:t>rcelas. Em suma, Lencioni (2010</w:t>
      </w:r>
      <w:r w:rsidRPr="00A44337">
        <w:rPr>
          <w:rFonts w:ascii="Arial" w:hAnsi="Arial" w:cs="Arial"/>
          <w:sz w:val="24"/>
          <w:szCs w:val="24"/>
        </w:rPr>
        <w:t xml:space="preserve">; 2017) reforça a ideia de que a produção do espaço torna-se estratégia central da acumulação capitalista contemporânea e, portanto, essencial para a sobrevida do capital. A centralidade que a valorização imobiliária assume na metrópole contemporânea coloca-nos diante de uma metamorfose produtora de paisagens semelhantes, fragmentação e segregação espacial. Embora essa metamorfose dispersora-concentradora traga “em seu bojo a fragmentação do urbano (...), não compromete a ideia de unidade da metrópole”, como afirma Lencioni (2017). Esse apontamento é discutido num artigo de 2010, publicado na revista </w:t>
      </w:r>
      <w:proofErr w:type="spellStart"/>
      <w:r w:rsidRPr="00A44337">
        <w:rPr>
          <w:rFonts w:ascii="Arial" w:hAnsi="Arial" w:cs="Arial"/>
          <w:i/>
          <w:sz w:val="24"/>
          <w:szCs w:val="24"/>
        </w:rPr>
        <w:t>Scripta</w:t>
      </w:r>
      <w:proofErr w:type="spellEnd"/>
      <w:r w:rsidRPr="00A44337">
        <w:rPr>
          <w:rFonts w:ascii="Arial" w:hAnsi="Arial" w:cs="Arial"/>
          <w:i/>
          <w:sz w:val="24"/>
          <w:szCs w:val="24"/>
        </w:rPr>
        <w:t xml:space="preserve"> Nova, </w:t>
      </w:r>
      <w:r w:rsidRPr="00A44337">
        <w:rPr>
          <w:rFonts w:ascii="Arial" w:hAnsi="Arial" w:cs="Arial"/>
          <w:sz w:val="24"/>
          <w:szCs w:val="24"/>
        </w:rPr>
        <w:t>intitulado “Redes, coesão e fragmentação do território metropolitano”, no qual Sandra Lencioni discute, a partir de Henri Lefebvre, o espaço homogêneo-fragmentado-hierarquizado, as redes como mediação e momento da produção e, por fim, a questão da unidade, da coesão numa metrópole dispersa.</w:t>
      </w:r>
    </w:p>
    <w:p w:rsidR="00EF0377" w:rsidRPr="00A44337" w:rsidRDefault="00EF0377" w:rsidP="008D16BC">
      <w:pPr>
        <w:tabs>
          <w:tab w:val="left" w:pos="709"/>
        </w:tabs>
        <w:spacing w:line="240" w:lineRule="auto"/>
        <w:jc w:val="both"/>
        <w:rPr>
          <w:rFonts w:ascii="Arial" w:hAnsi="Arial" w:cs="Arial"/>
          <w:sz w:val="24"/>
          <w:szCs w:val="24"/>
        </w:rPr>
      </w:pPr>
      <w:r w:rsidRPr="00A44337">
        <w:rPr>
          <w:rFonts w:ascii="Arial" w:hAnsi="Arial" w:cs="Arial"/>
          <w:sz w:val="24"/>
          <w:szCs w:val="24"/>
        </w:rPr>
        <w:t>A relação entre o espaço homogêneo-fragmentado-hierarquizado e as redes materiais e imateriais é</w:t>
      </w:r>
      <w:r w:rsidR="00D97A2B">
        <w:rPr>
          <w:rFonts w:ascii="Arial" w:hAnsi="Arial" w:cs="Arial"/>
          <w:sz w:val="24"/>
          <w:szCs w:val="24"/>
        </w:rPr>
        <w:t xml:space="preserve"> apresentada por Lencioni (2010</w:t>
      </w:r>
      <w:r w:rsidRPr="00A44337">
        <w:rPr>
          <w:rFonts w:ascii="Arial" w:hAnsi="Arial" w:cs="Arial"/>
          <w:sz w:val="24"/>
          <w:szCs w:val="24"/>
        </w:rPr>
        <w:t>; 2017) no tocante à garantia da continuidade na descontinuidade, pois as redes são o meio pelo qual o espaço se constitui coeso, elas “imprimem coesão na dispersão”. Tanto como mediações necessárias à reprodução do espaço, quanto como momentos da produção e produtoras de um novo espaço, conforme a autora, as redes correspondem a necessidades e estratégias contemporâneas da reprodução do capital. Lencioni (2010; 2017) subdivide as redes em “redes de proximidade absoluta” (redes materiais, ex. redes viárias) e “redes de proximidade relativa” (redes imateriais, ex. fluxos de informação e comunicação) e afirma que ambas são funcionais ao capital na superação a qualquer obstáculo espacial à valorização.</w:t>
      </w:r>
    </w:p>
    <w:p w:rsidR="00EF0377" w:rsidRPr="00A44337" w:rsidRDefault="00EF0377" w:rsidP="008D16BC">
      <w:pPr>
        <w:tabs>
          <w:tab w:val="left" w:pos="709"/>
        </w:tabs>
        <w:spacing w:line="240" w:lineRule="auto"/>
        <w:jc w:val="both"/>
        <w:rPr>
          <w:rFonts w:ascii="Arial" w:hAnsi="Arial" w:cs="Arial"/>
          <w:sz w:val="24"/>
        </w:rPr>
      </w:pPr>
      <w:r w:rsidRPr="00A44337">
        <w:rPr>
          <w:rFonts w:ascii="Arial" w:hAnsi="Arial" w:cs="Arial"/>
          <w:sz w:val="24"/>
        </w:rPr>
        <w:t>A lógica imobiliário-financeira que determina a reprodução do capital se traduz,</w:t>
      </w:r>
      <w:r w:rsidR="00D97A2B">
        <w:rPr>
          <w:rFonts w:ascii="Arial" w:hAnsi="Arial" w:cs="Arial"/>
          <w:sz w:val="24"/>
        </w:rPr>
        <w:t xml:space="preserve"> conforme Lencioni (</w:t>
      </w:r>
      <w:r w:rsidRPr="00A44337">
        <w:rPr>
          <w:rFonts w:ascii="Arial" w:hAnsi="Arial" w:cs="Arial"/>
          <w:sz w:val="24"/>
        </w:rPr>
        <w:t>2017), no crescimento da participação do setor de serviços, na expansão da produção imobiliária para abrigar esses serviços (principalmente através dos edifícios corporativos e torres de escritórios), na renovação de bairros (gentrificação) e na criação de edifícios como reserva de valor e terrenos como “bancos de terrenos”. Dentre tais evidências, a autora chama atenção para o fato da (</w:t>
      </w:r>
      <w:proofErr w:type="spellStart"/>
      <w:r w:rsidRPr="00A44337">
        <w:rPr>
          <w:rFonts w:ascii="Arial" w:hAnsi="Arial" w:cs="Arial"/>
          <w:sz w:val="24"/>
        </w:rPr>
        <w:t>re</w:t>
      </w:r>
      <w:proofErr w:type="spellEnd"/>
      <w:r w:rsidRPr="00A44337">
        <w:rPr>
          <w:rFonts w:ascii="Arial" w:hAnsi="Arial" w:cs="Arial"/>
          <w:sz w:val="24"/>
        </w:rPr>
        <w:t>)produção da cidade como negócio, ou, do espaço como mercadoria para ser mercantilizada, uma vez que: “o que menos importa é o uso (...) a finalidade principal é a produção do imóvel em si, mirando seu valor de mercado. O feito principal é a troca, a realização da mercadoria, sobrepondo-se ao intuito do uso” (LENCIONI, p.65, 2107). Segundo a professora,</w:t>
      </w:r>
    </w:p>
    <w:p w:rsidR="00EF0377" w:rsidRPr="00A44337" w:rsidRDefault="00EF0377" w:rsidP="00EF0377">
      <w:pPr>
        <w:tabs>
          <w:tab w:val="left" w:pos="709"/>
        </w:tabs>
        <w:spacing w:line="240" w:lineRule="auto"/>
        <w:ind w:left="2268"/>
        <w:jc w:val="both"/>
        <w:rPr>
          <w:rFonts w:ascii="Arial" w:hAnsi="Arial" w:cs="Arial"/>
          <w:sz w:val="20"/>
        </w:rPr>
      </w:pPr>
      <w:r w:rsidRPr="00A44337">
        <w:rPr>
          <w:rFonts w:ascii="Arial" w:hAnsi="Arial" w:cs="Arial"/>
          <w:sz w:val="20"/>
        </w:rPr>
        <w:t>a gentrificação, a obsolescência e a recuperação do valor arquitetônico e urbanístico de áreas da cidade são exemplos do primado do valor de troca e não do valor de uso, que acaba legitimado discursos. (LENCIONI, p.66, 2017).</w:t>
      </w:r>
    </w:p>
    <w:p w:rsidR="00EF0377" w:rsidRPr="00A44337" w:rsidRDefault="00EF0377" w:rsidP="008D16BC">
      <w:pPr>
        <w:tabs>
          <w:tab w:val="left" w:pos="709"/>
        </w:tabs>
        <w:spacing w:line="240" w:lineRule="auto"/>
        <w:jc w:val="both"/>
        <w:rPr>
          <w:rFonts w:ascii="Arial" w:hAnsi="Arial" w:cs="Arial"/>
          <w:sz w:val="24"/>
        </w:rPr>
      </w:pPr>
      <w:r w:rsidRPr="00A44337">
        <w:rPr>
          <w:rFonts w:ascii="Arial" w:hAnsi="Arial" w:cs="Arial"/>
          <w:sz w:val="24"/>
        </w:rPr>
        <w:t xml:space="preserve">Esse novo momento da reprodução do capital, marcado pela hegemonia do capital financeiro, provoca desigualdades sociais de grande magnitude, revelando um violento processo de desumanização via gentrificação, a </w:t>
      </w:r>
      <w:r w:rsidRPr="00A44337">
        <w:rPr>
          <w:rFonts w:ascii="Arial" w:hAnsi="Arial" w:cs="Arial"/>
          <w:sz w:val="24"/>
        </w:rPr>
        <w:lastRenderedPageBreak/>
        <w:t>produção de simulacros espaciais e “a profusão de novos espaços urbanos que não tem nada a ver com a cidade” (LENCIONI, p.69, 2017).</w:t>
      </w:r>
    </w:p>
    <w:p w:rsidR="00EF0377" w:rsidRPr="00A44337" w:rsidRDefault="00EF0377" w:rsidP="00EF0377">
      <w:pPr>
        <w:tabs>
          <w:tab w:val="left" w:pos="709"/>
        </w:tabs>
        <w:spacing w:line="240" w:lineRule="auto"/>
        <w:ind w:left="2268"/>
        <w:jc w:val="both"/>
        <w:rPr>
          <w:rFonts w:ascii="Arial" w:hAnsi="Arial" w:cs="Arial"/>
          <w:sz w:val="20"/>
        </w:rPr>
      </w:pPr>
      <w:r w:rsidRPr="00A44337">
        <w:rPr>
          <w:rFonts w:ascii="Arial" w:hAnsi="Arial" w:cs="Arial"/>
          <w:sz w:val="20"/>
        </w:rPr>
        <w:t>A lógica da dominação estabelecida pelos mecanismos financeiros, com suas inúmeras estratégias, possibilitou a obtenção de ganhos fora da esfera produtiva, abrindo brechas para o crescimento exponencial do capital fictício, aquele que é formado pelo mecanismo de capitalização, e não pelo de valorização; ou seja, que se expande e se incrementa sem relação direta com a fonte do valor, que é o trabalho. (LENCIONI, p.70, 2017).</w:t>
      </w:r>
    </w:p>
    <w:p w:rsidR="009373A2" w:rsidRDefault="00EF0377" w:rsidP="005544D5">
      <w:pPr>
        <w:tabs>
          <w:tab w:val="left" w:pos="709"/>
        </w:tabs>
        <w:spacing w:line="240" w:lineRule="auto"/>
        <w:jc w:val="both"/>
        <w:rPr>
          <w:rFonts w:ascii="Arial" w:hAnsi="Arial" w:cs="Arial"/>
          <w:sz w:val="24"/>
        </w:rPr>
      </w:pPr>
      <w:r w:rsidRPr="00A44337">
        <w:rPr>
          <w:rFonts w:ascii="Arial" w:hAnsi="Arial" w:cs="Arial"/>
          <w:sz w:val="24"/>
        </w:rPr>
        <w:t xml:space="preserve">Diante das contribuições de Lencioni (2017) e, considerando o objetivo deste </w:t>
      </w:r>
      <w:r w:rsidR="00693902">
        <w:rPr>
          <w:rFonts w:ascii="Arial" w:hAnsi="Arial" w:cs="Arial"/>
          <w:sz w:val="24"/>
        </w:rPr>
        <w:t>artigo</w:t>
      </w:r>
      <w:r w:rsidRPr="00A44337">
        <w:rPr>
          <w:rFonts w:ascii="Arial" w:hAnsi="Arial" w:cs="Arial"/>
          <w:sz w:val="24"/>
        </w:rPr>
        <w:t>, que é apresentar as evidências da metropolização como “</w:t>
      </w:r>
      <w:r>
        <w:rPr>
          <w:rFonts w:ascii="Arial" w:hAnsi="Arial" w:cs="Arial"/>
          <w:sz w:val="24"/>
        </w:rPr>
        <w:t>bio</w:t>
      </w:r>
      <w:r w:rsidRPr="00A44337">
        <w:rPr>
          <w:rFonts w:ascii="Arial" w:hAnsi="Arial" w:cs="Arial"/>
          <w:sz w:val="24"/>
        </w:rPr>
        <w:t xml:space="preserve">política espacial de negação do ser político no urbano contemporâneo”, podemos afirmar que, com a sobredeterminação do valor de troca em detrimento do valor de uso no âmbito da hegemonia do capital financeiro-imobiliário, o espaço como mercadoria triunfa sobre o espaço enquanto obra (no qual o valor de uso tem preeminência). </w:t>
      </w:r>
    </w:p>
    <w:p w:rsidR="00EF0377" w:rsidRPr="005544D5" w:rsidRDefault="00EF0377" w:rsidP="005544D5">
      <w:pPr>
        <w:tabs>
          <w:tab w:val="left" w:pos="709"/>
        </w:tabs>
        <w:spacing w:line="240" w:lineRule="auto"/>
        <w:jc w:val="both"/>
        <w:rPr>
          <w:rFonts w:ascii="Arial" w:hAnsi="Arial" w:cs="Arial"/>
          <w:sz w:val="24"/>
        </w:rPr>
      </w:pPr>
      <w:r w:rsidRPr="00A44337">
        <w:rPr>
          <w:rFonts w:ascii="Arial" w:hAnsi="Arial" w:cs="Arial"/>
          <w:sz w:val="24"/>
        </w:rPr>
        <w:t>A metrópole enquanto estratégia de sobrevida do capital, mediação fundamental para a gestão e viabilização política do capital e, praça financei</w:t>
      </w:r>
      <w:r w:rsidR="009373A2">
        <w:rPr>
          <w:rFonts w:ascii="Arial" w:hAnsi="Arial" w:cs="Arial"/>
          <w:sz w:val="24"/>
        </w:rPr>
        <w:t xml:space="preserve">ra por excelência, revela-nos a direção em que a subjetividade é socialmente construída: produz-se </w:t>
      </w:r>
      <w:r w:rsidRPr="00A44337">
        <w:rPr>
          <w:rFonts w:ascii="Arial" w:hAnsi="Arial" w:cs="Arial"/>
          <w:sz w:val="24"/>
        </w:rPr>
        <w:t>um sujeito destituído da substância do ser social e do político, portanto, numa inversão do “animal político” de Aristóteles, um ser concebido enquanto espécie biológica: apenas e tão somente, um animal.</w:t>
      </w:r>
      <w:r w:rsidR="00693902">
        <w:rPr>
          <w:rFonts w:ascii="Arial" w:hAnsi="Arial" w:cs="Arial"/>
          <w:sz w:val="24"/>
        </w:rPr>
        <w:t xml:space="preserve"> </w:t>
      </w:r>
      <w:r w:rsidR="009373A2">
        <w:rPr>
          <w:rFonts w:ascii="Arial" w:hAnsi="Arial" w:cs="Arial"/>
          <w:sz w:val="24"/>
        </w:rPr>
        <w:t>A metropolização engendra um processo de negação do ser político e, por tal razão</w:t>
      </w:r>
      <w:r w:rsidRPr="00A44337">
        <w:rPr>
          <w:rFonts w:ascii="Arial" w:hAnsi="Arial" w:cs="Arial"/>
          <w:sz w:val="24"/>
        </w:rPr>
        <w:t xml:space="preserve">, </w:t>
      </w:r>
      <w:r w:rsidR="009373A2">
        <w:rPr>
          <w:rFonts w:ascii="Arial" w:hAnsi="Arial" w:cs="Arial"/>
          <w:sz w:val="24"/>
        </w:rPr>
        <w:t>apontamos para</w:t>
      </w:r>
      <w:r w:rsidRPr="00A44337">
        <w:rPr>
          <w:rFonts w:ascii="Arial" w:hAnsi="Arial" w:cs="Arial"/>
          <w:sz w:val="24"/>
        </w:rPr>
        <w:t xml:space="preserve"> a necessidade de discutir o biopoder, uma vez que aquilo que define o ser de espécie – o pôr teleológico que tem um caráter irrevogavelmente ontológico (LUKÁCS, 2013) – vai perdendo substância diante da emergência de dispositivos, técnicas e estratégias que despolitizam o humano ao inserir o biológico </w:t>
      </w:r>
      <w:r w:rsidR="00AC75D8">
        <w:rPr>
          <w:rFonts w:ascii="Arial" w:hAnsi="Arial" w:cs="Arial"/>
          <w:sz w:val="24"/>
        </w:rPr>
        <w:t>do ser</w:t>
      </w:r>
      <w:r w:rsidRPr="00A44337">
        <w:rPr>
          <w:rFonts w:ascii="Arial" w:hAnsi="Arial" w:cs="Arial"/>
          <w:sz w:val="24"/>
        </w:rPr>
        <w:t xml:space="preserve"> numa política.</w:t>
      </w:r>
    </w:p>
    <w:p w:rsidR="004C6FBC" w:rsidRDefault="004C6FBC" w:rsidP="004C6FBC">
      <w:pPr>
        <w:jc w:val="both"/>
        <w:rPr>
          <w:rFonts w:ascii="Arial" w:hAnsi="Arial" w:cs="Arial"/>
          <w:b/>
          <w:sz w:val="24"/>
        </w:rPr>
      </w:pPr>
      <w:r w:rsidRPr="00EF0377">
        <w:rPr>
          <w:rFonts w:ascii="Arial" w:hAnsi="Arial" w:cs="Arial"/>
          <w:b/>
          <w:sz w:val="24"/>
        </w:rPr>
        <w:t>3. Biopoder e biopolítica em Michel Foucault: apontamentos para pensar a metropolização</w:t>
      </w:r>
    </w:p>
    <w:p w:rsidR="00EF0377" w:rsidRPr="00A44337" w:rsidRDefault="00EF0377" w:rsidP="005544D5">
      <w:pPr>
        <w:tabs>
          <w:tab w:val="left" w:pos="2174"/>
        </w:tabs>
        <w:spacing w:line="240" w:lineRule="auto"/>
        <w:jc w:val="both"/>
        <w:rPr>
          <w:rFonts w:ascii="Arial" w:hAnsi="Arial" w:cs="Arial"/>
          <w:sz w:val="20"/>
          <w:szCs w:val="20"/>
        </w:rPr>
      </w:pPr>
      <w:r w:rsidRPr="00A44337">
        <w:rPr>
          <w:rFonts w:ascii="Arial" w:hAnsi="Arial" w:cs="Arial"/>
          <w:sz w:val="24"/>
        </w:rPr>
        <w:t xml:space="preserve">O conceito de biopoder é elaborado entre 1974 e 1979, versando acerca de uma nova organização do poder a partir do século XVII – um poder que preocupa-se com a gestão da vida – e que, estabelece, um contingente de conhecimentos, leis e medidas políticas visando o controle de fenômenos como os de aglomeração urbana, epidemias, transformação do espaços e organização liberal da economia (FURTADO &amp; CAMILO, 2016). De acordo com Furtado e Camilo (2016), as origens da problemática do biopoder em Foucault remontam às conferências no Instituto de Medicina Social da Universidade do Estado da Guanabara, atual Universidade do Estado do Rio de Janeiro (UERJ), quando tratou da generalização da medicina nos espaços públicos. O biopoder está subdivido em dois polos, a saber, a anátomo-política do corpo humano (mecanismos disciplinares) e a biopolítica (mecanismos de segurança) e, de acordo com </w:t>
      </w:r>
      <w:proofErr w:type="spellStart"/>
      <w:r w:rsidRPr="00A44337">
        <w:rPr>
          <w:rFonts w:ascii="Arial" w:hAnsi="Arial" w:cs="Arial"/>
          <w:sz w:val="24"/>
        </w:rPr>
        <w:t>Danner</w:t>
      </w:r>
      <w:proofErr w:type="spellEnd"/>
      <w:r w:rsidRPr="00A44337">
        <w:rPr>
          <w:rFonts w:ascii="Arial" w:hAnsi="Arial" w:cs="Arial"/>
          <w:sz w:val="24"/>
        </w:rPr>
        <w:t xml:space="preserve"> (2010), a constituição do Estado moderno leva a instauração desses polos enquanto procedimentos institucionais de modelagem do indivíduo de gestão da coletividade. </w:t>
      </w:r>
    </w:p>
    <w:p w:rsidR="00EF0377" w:rsidRPr="00A44337" w:rsidRDefault="00EF0377" w:rsidP="005544D5">
      <w:pPr>
        <w:tabs>
          <w:tab w:val="left" w:pos="2174"/>
        </w:tabs>
        <w:spacing w:line="240" w:lineRule="auto"/>
        <w:jc w:val="both"/>
        <w:rPr>
          <w:rFonts w:ascii="Arial" w:hAnsi="Arial" w:cs="Arial"/>
          <w:sz w:val="24"/>
        </w:rPr>
      </w:pPr>
      <w:r w:rsidRPr="00A44337">
        <w:rPr>
          <w:rFonts w:ascii="Arial" w:hAnsi="Arial" w:cs="Arial"/>
          <w:sz w:val="24"/>
        </w:rPr>
        <w:t>Ao proceder na análise da medic</w:t>
      </w:r>
      <w:r>
        <w:rPr>
          <w:rFonts w:ascii="Arial" w:hAnsi="Arial" w:cs="Arial"/>
          <w:sz w:val="24"/>
        </w:rPr>
        <w:t>ina social, Michel Foucault ([1979]198</w:t>
      </w:r>
      <w:r w:rsidRPr="00A44337">
        <w:rPr>
          <w:rFonts w:ascii="Arial" w:hAnsi="Arial" w:cs="Arial"/>
          <w:sz w:val="24"/>
        </w:rPr>
        <w:t xml:space="preserve">4) pretende demonstrar que a medicina moderna tem por </w:t>
      </w:r>
      <w:r w:rsidRPr="00A44337">
        <w:rPr>
          <w:rFonts w:ascii="Arial" w:hAnsi="Arial" w:cs="Arial"/>
          <w:i/>
          <w:sz w:val="24"/>
        </w:rPr>
        <w:t xml:space="preserve">background </w:t>
      </w:r>
      <w:r w:rsidRPr="00A44337">
        <w:rPr>
          <w:rFonts w:ascii="Arial" w:hAnsi="Arial" w:cs="Arial"/>
          <w:sz w:val="24"/>
        </w:rPr>
        <w:t xml:space="preserve">uma certa </w:t>
      </w:r>
      <w:r w:rsidRPr="00A44337">
        <w:rPr>
          <w:rFonts w:ascii="Arial" w:hAnsi="Arial" w:cs="Arial"/>
          <w:sz w:val="24"/>
        </w:rPr>
        <w:lastRenderedPageBreak/>
        <w:t xml:space="preserve">tecnologia do corpo social, a partir da hipótese de que o capitalismo do final do século XVIII e início do século XIX socializou o corpo enquanto força de produção, isto é, o capitalismo investiu, antes de tudo, no corporal, no biológico. Desta hipótese, Foucault afirma que o corpo é uma realidade </w:t>
      </w:r>
      <w:proofErr w:type="spellStart"/>
      <w:r w:rsidRPr="00A44337">
        <w:rPr>
          <w:rFonts w:ascii="Arial" w:hAnsi="Arial" w:cs="Arial"/>
          <w:sz w:val="24"/>
        </w:rPr>
        <w:t>bio-política</w:t>
      </w:r>
      <w:proofErr w:type="spellEnd"/>
      <w:r w:rsidRPr="00A44337">
        <w:rPr>
          <w:rFonts w:ascii="Arial" w:hAnsi="Arial" w:cs="Arial"/>
          <w:sz w:val="24"/>
        </w:rPr>
        <w:t xml:space="preserve">. A questão chave para o autor é “como foi feita esta socialização?” e, o percurso de respondê-la é traçado a partir de três etapas de formação da medicina social: a medicina de Estado, </w:t>
      </w:r>
      <w:r w:rsidR="00CB77A8">
        <w:rPr>
          <w:rFonts w:ascii="Arial" w:hAnsi="Arial" w:cs="Arial"/>
          <w:sz w:val="24"/>
        </w:rPr>
        <w:t xml:space="preserve">a </w:t>
      </w:r>
      <w:r w:rsidRPr="00A44337">
        <w:rPr>
          <w:rFonts w:ascii="Arial" w:hAnsi="Arial" w:cs="Arial"/>
          <w:sz w:val="24"/>
        </w:rPr>
        <w:t xml:space="preserve">medicina urbana e medicina da força de trabalho. </w:t>
      </w:r>
    </w:p>
    <w:p w:rsidR="00EF0377" w:rsidRDefault="00EF0377" w:rsidP="000451CA">
      <w:pPr>
        <w:tabs>
          <w:tab w:val="left" w:pos="709"/>
        </w:tabs>
        <w:spacing w:line="240" w:lineRule="auto"/>
        <w:jc w:val="both"/>
        <w:rPr>
          <w:rFonts w:ascii="Arial" w:hAnsi="Arial" w:cs="Arial"/>
          <w:sz w:val="24"/>
        </w:rPr>
      </w:pPr>
      <w:r w:rsidRPr="00A44337">
        <w:rPr>
          <w:rFonts w:ascii="Arial" w:hAnsi="Arial" w:cs="Arial"/>
          <w:sz w:val="24"/>
        </w:rPr>
        <w:t xml:space="preserve">Em decorrência do desenvolvimento industrial, é na Inglaterra que aparece uma nova forma de medicina social, sobretudo pela legislação médica contida na Lei dos pobres, que comportava um controle médico do pobre. </w:t>
      </w:r>
      <w:r>
        <w:rPr>
          <w:rFonts w:ascii="Arial" w:hAnsi="Arial" w:cs="Arial"/>
          <w:sz w:val="24"/>
        </w:rPr>
        <w:t>De acordo com Foucault (198</w:t>
      </w:r>
      <w:r w:rsidRPr="00A44337">
        <w:rPr>
          <w:rFonts w:ascii="Arial" w:hAnsi="Arial" w:cs="Arial"/>
          <w:sz w:val="24"/>
        </w:rPr>
        <w:t xml:space="preserve">4), foi a fórmula da medicina social inglesa que teve futuro, pois possibilitou a correlação entre assistência médica ao pobre, controle de saúde da força de trabalho e esquadrinhamento geral da saúde pública, permitindo às classes mais ricas se protegerem dos perigos gerais. Destarte, é a partir desta discussão que o filósofo francês menciona, pela primeira vez, o que seria uma </w:t>
      </w:r>
      <w:proofErr w:type="spellStart"/>
      <w:r w:rsidRPr="00A44337">
        <w:rPr>
          <w:rFonts w:ascii="Arial" w:hAnsi="Arial" w:cs="Arial"/>
          <w:sz w:val="24"/>
        </w:rPr>
        <w:t>bio-política</w:t>
      </w:r>
      <w:proofErr w:type="spellEnd"/>
      <w:r w:rsidRPr="00A44337">
        <w:rPr>
          <w:rFonts w:ascii="Arial" w:hAnsi="Arial" w:cs="Arial"/>
          <w:sz w:val="24"/>
        </w:rPr>
        <w:t xml:space="preserve">, quando a vida biológica adentra na política, trabalhando o os mecanismos de poder através do capitalismo, do Estado, do corpo/população e do espaço – sobretudo a cidade, o espaço urbano. O debate acerca da medicina social é fundamental para observamos, pelo ponto da vista da espacialidade, a tomada de poder sobre o homem como ser vivo, uma “estatização do biológico” – que mobiliza estratégias espaciais, isto é, uma gestão da vida coletiva cuja preocupação do poder em “fazer viver” se desdobra através de mecanismos centrados no corpo individual (os espaços disciplinares) e na população (os espaços de segurança). Foucault discute essa </w:t>
      </w:r>
      <w:proofErr w:type="spellStart"/>
      <w:r w:rsidRPr="00A44337">
        <w:rPr>
          <w:rFonts w:ascii="Arial" w:hAnsi="Arial" w:cs="Arial"/>
          <w:sz w:val="24"/>
        </w:rPr>
        <w:t>bio-política</w:t>
      </w:r>
      <w:proofErr w:type="spellEnd"/>
      <w:r w:rsidRPr="00A44337">
        <w:rPr>
          <w:rFonts w:ascii="Arial" w:hAnsi="Arial" w:cs="Arial"/>
          <w:sz w:val="24"/>
        </w:rPr>
        <w:t xml:space="preserve"> de forma mais aprofundada no curso ministrado entre 1975-1976, intitulado “Em defesa da sociedade”.</w:t>
      </w:r>
    </w:p>
    <w:p w:rsidR="000451CA" w:rsidRDefault="00EF0377" w:rsidP="005544D5">
      <w:pPr>
        <w:tabs>
          <w:tab w:val="left" w:pos="2174"/>
        </w:tabs>
        <w:spacing w:line="240" w:lineRule="auto"/>
        <w:jc w:val="both"/>
        <w:rPr>
          <w:rFonts w:ascii="Arial" w:hAnsi="Arial" w:cs="Arial"/>
          <w:sz w:val="24"/>
        </w:rPr>
      </w:pPr>
      <w:r>
        <w:rPr>
          <w:rFonts w:ascii="Arial" w:hAnsi="Arial" w:cs="Arial"/>
          <w:sz w:val="24"/>
        </w:rPr>
        <w:t>Segundo Foucault (1999), uma das mais maciças transformações do direito politico do século XIX consistiu em completar o direito de soberania (fazer morrer, deixar viver) com um novo direito, que não irá negá-lo, todavia, modifica-lo e ser o seu inverso, isto é, o poder de “fazer viver” e de “deixar morrer”. A questão que norteará a discussão do filósofo na obra supracitada corresponde em “como esse poder que tem essencialmente o objetivo de fazer viver, pode deixar morrer?”. (FOUCAULT, p.304, 1999). Com a finalidade de responder à problemática, o autor procede no seguinte percurso: a) o poder do soberano e o biopoder; b) os campos de aplicação do biopoder c) articulações entre anátomo-política e biopolítica; d) o racismo como mecanismo fundamental para exercer o direito de matar.</w:t>
      </w:r>
      <w:r w:rsidR="000451CA">
        <w:rPr>
          <w:rFonts w:ascii="Arial" w:hAnsi="Arial" w:cs="Arial"/>
          <w:sz w:val="24"/>
        </w:rPr>
        <w:t xml:space="preserve"> </w:t>
      </w:r>
      <w:r w:rsidR="00CB77A8">
        <w:rPr>
          <w:rFonts w:ascii="Arial" w:hAnsi="Arial" w:cs="Arial"/>
          <w:sz w:val="24"/>
        </w:rPr>
        <w:t>D</w:t>
      </w:r>
      <w:r>
        <w:rPr>
          <w:rFonts w:ascii="Arial" w:hAnsi="Arial" w:cs="Arial"/>
          <w:sz w:val="24"/>
        </w:rPr>
        <w:t>e acordo com a teoria clássica da soberania, um dos atributos fundamentais do soberano era o direito de vida e de morte, o que significa que ele pode fazer morrer e deixar viver – direito que se exerce de forma desiquilibrada e sempre ao lado da morte</w:t>
      </w:r>
      <w:r w:rsidR="00CB77A8">
        <w:rPr>
          <w:rFonts w:ascii="Arial" w:hAnsi="Arial" w:cs="Arial"/>
          <w:sz w:val="24"/>
        </w:rPr>
        <w:t xml:space="preserve"> (Foucault, 1999)</w:t>
      </w:r>
      <w:r>
        <w:rPr>
          <w:rFonts w:ascii="Arial" w:hAnsi="Arial" w:cs="Arial"/>
          <w:sz w:val="24"/>
        </w:rPr>
        <w:t xml:space="preserve">. “O efeito do poder soberano sobre a vida só se exerce a partir do momento em que o soberano pode matar” (FOUCAULT, p.286, 1999). Todavia, na constituição de um soberano há a reunião de indivíduos há uma demanda pela vida, pela proteção para poder viver. </w:t>
      </w:r>
    </w:p>
    <w:p w:rsidR="00EF0377" w:rsidRDefault="00EF0377" w:rsidP="005544D5">
      <w:pPr>
        <w:tabs>
          <w:tab w:val="left" w:pos="2174"/>
        </w:tabs>
        <w:spacing w:line="240" w:lineRule="auto"/>
        <w:jc w:val="both"/>
        <w:rPr>
          <w:rFonts w:ascii="Arial" w:hAnsi="Arial" w:cs="Arial"/>
          <w:sz w:val="24"/>
        </w:rPr>
      </w:pPr>
      <w:r>
        <w:rPr>
          <w:rFonts w:ascii="Arial" w:hAnsi="Arial" w:cs="Arial"/>
          <w:sz w:val="24"/>
        </w:rPr>
        <w:t>Perseguindo o nível dos mecanismos, técnicas e tecnologias do poder, Foucault (1999) aponta para su</w:t>
      </w:r>
      <w:r w:rsidR="00D97A2B">
        <w:rPr>
          <w:rFonts w:ascii="Arial" w:hAnsi="Arial" w:cs="Arial"/>
          <w:sz w:val="24"/>
        </w:rPr>
        <w:t xml:space="preserve">rgimento de técnicas </w:t>
      </w:r>
      <w:r>
        <w:rPr>
          <w:rFonts w:ascii="Arial" w:hAnsi="Arial" w:cs="Arial"/>
          <w:sz w:val="24"/>
        </w:rPr>
        <w:t xml:space="preserve">de poder centradas no corpo, nos séculos XVII e XVIII. Tais procedimentos asseguravam a </w:t>
      </w:r>
      <w:r>
        <w:rPr>
          <w:rFonts w:ascii="Arial" w:hAnsi="Arial" w:cs="Arial"/>
          <w:sz w:val="24"/>
        </w:rPr>
        <w:lastRenderedPageBreak/>
        <w:t>distribuição espacial dos corpos individuais (separação, alinhamento, colação em sério, em vigilância), como a escola, o exército, a prisão e o hospital, e mais, a organização de um campo de visibilidade em torno desses corpos individuais, o panóptico. O filósofo avança demonstrando o nascimento, de uma nova tecnologia que não exclui as técnicas disciplinares, mas, a embute, integra e modifica, aplicando-se não mais ao homem-corpo, mas ao homem ser vivo, o homem-espécie: dirigindo-se à multiplicidade dos homens, que constituem uma massa global afetada por processos de conjunto próprios da vida biológica, como a natalidade, a morbidade, a mortalidade, a fecundidade, a produtividade. Como apresentou ao discutir a medicina social, tais fenômenos passam a fazer parte de uma política que ele – no curso de 1975-1976 -, vai denominar biopolítica da espécie humana.</w:t>
      </w:r>
    </w:p>
    <w:p w:rsidR="00EF0377" w:rsidRDefault="00EF0377" w:rsidP="005544D5">
      <w:pPr>
        <w:tabs>
          <w:tab w:val="left" w:pos="2174"/>
        </w:tabs>
        <w:spacing w:line="240" w:lineRule="auto"/>
        <w:jc w:val="both"/>
        <w:rPr>
          <w:rFonts w:ascii="Arial" w:hAnsi="Arial" w:cs="Arial"/>
          <w:sz w:val="24"/>
        </w:rPr>
      </w:pPr>
      <w:r>
        <w:rPr>
          <w:rFonts w:ascii="Arial" w:hAnsi="Arial" w:cs="Arial"/>
          <w:sz w:val="24"/>
        </w:rPr>
        <w:t xml:space="preserve">Dentre os campos de atuação dessa biopolítica, Foucault (1999) ressalta a morbidade, a seguridade social, e a preocupação com as relações entre a espécie humana e </w:t>
      </w:r>
      <w:proofErr w:type="gramStart"/>
      <w:r>
        <w:rPr>
          <w:rFonts w:ascii="Arial" w:hAnsi="Arial" w:cs="Arial"/>
          <w:sz w:val="24"/>
        </w:rPr>
        <w:t>seus meio</w:t>
      </w:r>
      <w:proofErr w:type="gramEnd"/>
      <w:r>
        <w:rPr>
          <w:rFonts w:ascii="Arial" w:hAnsi="Arial" w:cs="Arial"/>
          <w:sz w:val="24"/>
        </w:rPr>
        <w:t xml:space="preserve"> de existência (natural e social) -este último, de maior interesse para este trabalho, pois relaciona-se essencialmente com a cidade. O filósofo aponta para três aspectos importantes da biopolítica:</w:t>
      </w:r>
    </w:p>
    <w:p w:rsidR="00EF0377" w:rsidRDefault="00EF0377" w:rsidP="005544D5">
      <w:pPr>
        <w:tabs>
          <w:tab w:val="left" w:pos="2174"/>
        </w:tabs>
        <w:spacing w:line="240" w:lineRule="auto"/>
        <w:ind w:firstLine="709"/>
        <w:jc w:val="both"/>
        <w:rPr>
          <w:rFonts w:ascii="Arial" w:hAnsi="Arial" w:cs="Arial"/>
          <w:sz w:val="24"/>
        </w:rPr>
      </w:pPr>
      <w:r>
        <w:rPr>
          <w:rFonts w:ascii="Arial" w:hAnsi="Arial" w:cs="Arial"/>
          <w:sz w:val="24"/>
        </w:rPr>
        <w:t>I – O aparecimento da população: corpo múltiplo, com inúmeras cabeças, problema científico, político, biológico e de poder.</w:t>
      </w:r>
    </w:p>
    <w:p w:rsidR="00EF0377" w:rsidRDefault="00EF0377" w:rsidP="005544D5">
      <w:pPr>
        <w:tabs>
          <w:tab w:val="left" w:pos="2174"/>
        </w:tabs>
        <w:spacing w:line="240" w:lineRule="auto"/>
        <w:ind w:firstLine="709"/>
        <w:jc w:val="both"/>
        <w:rPr>
          <w:rFonts w:ascii="Arial" w:hAnsi="Arial" w:cs="Arial"/>
          <w:sz w:val="24"/>
        </w:rPr>
      </w:pPr>
      <w:r>
        <w:rPr>
          <w:rFonts w:ascii="Arial" w:hAnsi="Arial" w:cs="Arial"/>
          <w:sz w:val="24"/>
        </w:rPr>
        <w:t>II – A natureza dos fenômenos levados em consideração: fenômenos coletivos, pertinentes no nível da massa; fenômenos aleatórios e imprevisíveis, fenômenos de série. A biopolítica vai ser dirigir aos acontecimentos aleatórios que ocorrem numa população considerada em sua duração (FOUCAULT, p.293, 1999).</w:t>
      </w:r>
    </w:p>
    <w:p w:rsidR="00EF0377" w:rsidRDefault="00EF0377" w:rsidP="005544D5">
      <w:pPr>
        <w:tabs>
          <w:tab w:val="left" w:pos="2174"/>
        </w:tabs>
        <w:spacing w:line="240" w:lineRule="auto"/>
        <w:ind w:firstLine="709"/>
        <w:jc w:val="both"/>
        <w:rPr>
          <w:rFonts w:ascii="Arial" w:hAnsi="Arial" w:cs="Arial"/>
          <w:sz w:val="24"/>
        </w:rPr>
      </w:pPr>
      <w:r>
        <w:rPr>
          <w:rFonts w:ascii="Arial" w:hAnsi="Arial" w:cs="Arial"/>
          <w:sz w:val="24"/>
        </w:rPr>
        <w:t>III – Os mecanismos de funções diferentes: previsões, estimativas estatísticas, medições globais. Trata-se de intervir no nível daquilo que são as determinações desses fenômenos no que eles têm de global, estabelecendo mecanismos reguladores que vão poder fixar um equilíbrio, manter uma média, nessa população com seu campo aleatório (ibidem).</w:t>
      </w:r>
    </w:p>
    <w:p w:rsidR="00EF0377" w:rsidRDefault="00EF0377" w:rsidP="005544D5">
      <w:pPr>
        <w:tabs>
          <w:tab w:val="left" w:pos="2174"/>
        </w:tabs>
        <w:spacing w:line="240" w:lineRule="auto"/>
        <w:jc w:val="both"/>
        <w:rPr>
          <w:rFonts w:ascii="Arial" w:hAnsi="Arial" w:cs="Arial"/>
          <w:sz w:val="24"/>
        </w:rPr>
      </w:pPr>
      <w:r>
        <w:rPr>
          <w:rFonts w:ascii="Arial" w:hAnsi="Arial" w:cs="Arial"/>
          <w:sz w:val="24"/>
        </w:rPr>
        <w:t>O poder de “fazer viver” se exerce não com uma disciplina, mas com uma “regulamentação”, uma tecnologia que procura controlar a probabilidade desses eventos, em todo caso em compensar seus efeitos (FOUCAULT, p.297, 1999). Todavia, como já mencionado, os poderes e seus mecanismos não se excluem, antes, estão articulados, embora não no mesmo nível.</w:t>
      </w:r>
    </w:p>
    <w:p w:rsidR="00EF0377" w:rsidRDefault="00EF0377" w:rsidP="005544D5">
      <w:pPr>
        <w:tabs>
          <w:tab w:val="left" w:pos="2174"/>
        </w:tabs>
        <w:spacing w:line="240" w:lineRule="auto"/>
        <w:jc w:val="both"/>
        <w:rPr>
          <w:rFonts w:ascii="Arial" w:hAnsi="Arial" w:cs="Arial"/>
          <w:sz w:val="24"/>
        </w:rPr>
      </w:pPr>
      <w:r>
        <w:rPr>
          <w:rFonts w:ascii="Arial" w:hAnsi="Arial" w:cs="Arial"/>
          <w:sz w:val="24"/>
        </w:rPr>
        <w:t>Nessa articulação situa-se um elemento que circula entre o disciplinar e o regulamentador, a saber, a norma. De acordo com Foucault (1999) uma sociedade de normalização é uma sociedade em que se cruzam, conforme uma articulação ortogonal, a norma da disciplina e a norma da regulamentação – um poder que tomou posse da vida, do orgânico ao biológico, mediante o jogo duplo das tecnologias, um biopoder. Esse biopoder é paradoxal, uma vez que para assegurar a vida pode fazê-lo suprimindo-a, ou, para evitar a morte provocando-a. É neste ponto que o aparecimento de um novo mecanismo de poder não exclui as tecnologias precedentes, o poder soberano e poder disciplinar. Então, embora a biopolítica seja dominante (“fazer viver”), como pode “deixa morrer”? Nas palavras de Foucault (1999), como exercer a função da morte, num sistema político centrado no biopoder? A resposta é: o racismo.</w:t>
      </w:r>
    </w:p>
    <w:p w:rsidR="00EF0377" w:rsidRDefault="00EF0377" w:rsidP="005544D5">
      <w:pPr>
        <w:tabs>
          <w:tab w:val="left" w:pos="2174"/>
        </w:tabs>
        <w:spacing w:line="240" w:lineRule="auto"/>
        <w:jc w:val="both"/>
        <w:rPr>
          <w:rFonts w:ascii="Arial" w:hAnsi="Arial" w:cs="Arial"/>
          <w:sz w:val="24"/>
        </w:rPr>
      </w:pPr>
      <w:r>
        <w:rPr>
          <w:rFonts w:ascii="Arial" w:hAnsi="Arial" w:cs="Arial"/>
          <w:sz w:val="24"/>
        </w:rPr>
        <w:lastRenderedPageBreak/>
        <w:t>Embora não tenha sido inventado no século XIX, o que insere o racismo nos mecanismos do Estado foi a emergência desse biopoder que, segundo Foucault (1999), faz com que quase não haja funcionamento moderno do Estado que, em certo momento, em certo limite e em certas condições, não passe pelo racismo.</w:t>
      </w:r>
    </w:p>
    <w:p w:rsidR="00EF0377" w:rsidRDefault="00EF0377" w:rsidP="005544D5">
      <w:pPr>
        <w:autoSpaceDE w:val="0"/>
        <w:autoSpaceDN w:val="0"/>
        <w:adjustRightInd w:val="0"/>
        <w:spacing w:after="0" w:line="240" w:lineRule="auto"/>
        <w:jc w:val="both"/>
        <w:rPr>
          <w:rFonts w:ascii="Arial" w:hAnsi="Arial" w:cs="Arial"/>
          <w:color w:val="000000"/>
          <w:sz w:val="24"/>
          <w:szCs w:val="24"/>
        </w:rPr>
      </w:pPr>
      <w:r w:rsidRPr="0067405F">
        <w:rPr>
          <w:rFonts w:ascii="Arial" w:hAnsi="Arial" w:cs="Arial"/>
          <w:sz w:val="24"/>
          <w:szCs w:val="24"/>
        </w:rPr>
        <w:t xml:space="preserve">Segundo Foucault (1999), o racismo vai permitir subdividir a espécie, sendo essa, sua primeira função: fazer cesuras no interior desse contínuo biológico (a população) a que se dirige o biopoder. A segunda função </w:t>
      </w:r>
      <w:r w:rsidRPr="0067405F">
        <w:rPr>
          <w:rFonts w:ascii="Arial" w:hAnsi="Arial" w:cs="Arial"/>
          <w:color w:val="000000"/>
          <w:sz w:val="24"/>
          <w:szCs w:val="24"/>
        </w:rPr>
        <w:t xml:space="preserve">do racismo é fazer funcionar a </w:t>
      </w:r>
      <w:r>
        <w:rPr>
          <w:rFonts w:ascii="Arial" w:hAnsi="Arial" w:cs="Arial"/>
          <w:color w:val="000000"/>
          <w:sz w:val="24"/>
          <w:szCs w:val="24"/>
        </w:rPr>
        <w:t>“</w:t>
      </w:r>
      <w:r w:rsidRPr="0067405F">
        <w:rPr>
          <w:rFonts w:ascii="Arial" w:hAnsi="Arial" w:cs="Arial"/>
          <w:color w:val="000000"/>
          <w:sz w:val="24"/>
          <w:szCs w:val="24"/>
        </w:rPr>
        <w:t>relação guerreira</w:t>
      </w:r>
      <w:r>
        <w:rPr>
          <w:rFonts w:ascii="Arial" w:hAnsi="Arial" w:cs="Arial"/>
          <w:color w:val="000000"/>
          <w:sz w:val="24"/>
          <w:szCs w:val="24"/>
        </w:rPr>
        <w:t>”</w:t>
      </w:r>
      <w:r w:rsidRPr="0067405F">
        <w:rPr>
          <w:rFonts w:ascii="Arial" w:hAnsi="Arial" w:cs="Arial"/>
          <w:color w:val="000000"/>
          <w:sz w:val="24"/>
          <w:szCs w:val="24"/>
        </w:rPr>
        <w:t>: se você quer viver, é preciso que você faça morrer,</w:t>
      </w:r>
      <w:r>
        <w:rPr>
          <w:rFonts w:ascii="Arial" w:hAnsi="Arial" w:cs="Arial"/>
          <w:color w:val="000000"/>
          <w:sz w:val="24"/>
          <w:szCs w:val="24"/>
        </w:rPr>
        <w:t xml:space="preserve"> é preciso que você possa matar</w:t>
      </w:r>
      <w:r w:rsidRPr="0067405F">
        <w:rPr>
          <w:rFonts w:ascii="Arial" w:hAnsi="Arial" w:cs="Arial"/>
          <w:color w:val="000000"/>
          <w:sz w:val="24"/>
          <w:szCs w:val="24"/>
        </w:rPr>
        <w:t xml:space="preserve">. Todavia, não é a relação guerreira em si, pois o fator não </w:t>
      </w:r>
      <w:r>
        <w:rPr>
          <w:rFonts w:ascii="Arial" w:hAnsi="Arial" w:cs="Arial"/>
          <w:color w:val="000000"/>
          <w:sz w:val="24"/>
          <w:szCs w:val="24"/>
        </w:rPr>
        <w:t>é militar, de enfrentamento... Trata-se de</w:t>
      </w:r>
      <w:r w:rsidRPr="0067405F">
        <w:rPr>
          <w:rFonts w:ascii="Arial" w:hAnsi="Arial" w:cs="Arial"/>
          <w:color w:val="000000"/>
          <w:sz w:val="24"/>
          <w:szCs w:val="24"/>
        </w:rPr>
        <w:t xml:space="preserve"> uma relação do tipo biológico: a morte da raça ruim, inferior, é o que vai de</w:t>
      </w:r>
      <w:r>
        <w:rPr>
          <w:rFonts w:ascii="Arial" w:hAnsi="Arial" w:cs="Arial"/>
          <w:color w:val="000000"/>
          <w:sz w:val="24"/>
          <w:szCs w:val="24"/>
        </w:rPr>
        <w:t>ixar a vida em geral mais sadia. Nas palavras de Foucault (idem), não há biopoder sem a intervenção do racismo:</w:t>
      </w:r>
    </w:p>
    <w:p w:rsidR="00EF0377" w:rsidRPr="00CB77A8" w:rsidRDefault="00EF0377" w:rsidP="00CB77A8">
      <w:pPr>
        <w:autoSpaceDE w:val="0"/>
        <w:autoSpaceDN w:val="0"/>
        <w:adjustRightInd w:val="0"/>
        <w:spacing w:line="240" w:lineRule="auto"/>
        <w:ind w:left="2268"/>
        <w:jc w:val="both"/>
        <w:rPr>
          <w:rFonts w:ascii="Arial" w:hAnsi="Arial" w:cs="Arial"/>
          <w:color w:val="000000"/>
          <w:sz w:val="20"/>
          <w:szCs w:val="24"/>
        </w:rPr>
      </w:pPr>
      <w:r>
        <w:rPr>
          <w:rFonts w:ascii="Arial" w:hAnsi="Arial" w:cs="Arial"/>
          <w:color w:val="000000"/>
          <w:sz w:val="20"/>
          <w:szCs w:val="24"/>
        </w:rPr>
        <w:t>A</w:t>
      </w:r>
      <w:r w:rsidRPr="0067405F">
        <w:rPr>
          <w:rFonts w:ascii="Arial" w:hAnsi="Arial" w:cs="Arial"/>
          <w:color w:val="000000"/>
          <w:sz w:val="20"/>
          <w:szCs w:val="24"/>
        </w:rPr>
        <w:t xml:space="preserve"> raça, o racismo, é a condição de aceitabilidade de tirar a vida numa sociedade de normalização (...) quando vocês tem um biopoder, pois bem, o racismo é indispensável como condição para poder tirar a vida de alguém, para poder tirar a vida dos outros.</w:t>
      </w:r>
      <w:r>
        <w:rPr>
          <w:rFonts w:ascii="Arial" w:hAnsi="Arial" w:cs="Arial"/>
          <w:color w:val="000000"/>
          <w:sz w:val="20"/>
          <w:szCs w:val="24"/>
        </w:rPr>
        <w:t xml:space="preserve"> (FOUCAULT, p.306, 1999).</w:t>
      </w:r>
    </w:p>
    <w:p w:rsidR="00EF0377" w:rsidRDefault="00EF0377" w:rsidP="005544D5">
      <w:pPr>
        <w:tabs>
          <w:tab w:val="left" w:pos="2174"/>
        </w:tabs>
        <w:spacing w:line="240" w:lineRule="auto"/>
        <w:jc w:val="both"/>
        <w:rPr>
          <w:rFonts w:ascii="Arial" w:hAnsi="Arial" w:cs="Arial"/>
          <w:sz w:val="24"/>
        </w:rPr>
      </w:pPr>
      <w:r>
        <w:rPr>
          <w:rFonts w:ascii="Arial" w:hAnsi="Arial" w:cs="Arial"/>
          <w:sz w:val="24"/>
        </w:rPr>
        <w:t xml:space="preserve">Em relação ao “tirar a vida”, Foucault (ibidem) compreende não apenas o assassínio direto, mas também: </w:t>
      </w:r>
      <w:r w:rsidRPr="00E1693F">
        <w:rPr>
          <w:rFonts w:ascii="Arial" w:hAnsi="Arial" w:cs="Arial"/>
          <w:i/>
          <w:sz w:val="24"/>
        </w:rPr>
        <w:t xml:space="preserve">“o fato de expor à morte, de multiplicar para alguns o risco de morte ou, pura e simplesmente, a morte política, a expulsão, a rejeição, </w:t>
      </w:r>
      <w:proofErr w:type="spellStart"/>
      <w:r w:rsidRPr="00E1693F">
        <w:rPr>
          <w:rFonts w:ascii="Arial" w:hAnsi="Arial" w:cs="Arial"/>
          <w:i/>
          <w:sz w:val="24"/>
        </w:rPr>
        <w:t>etc</w:t>
      </w:r>
      <w:proofErr w:type="spellEnd"/>
      <w:r w:rsidRPr="00E1693F">
        <w:rPr>
          <w:rFonts w:ascii="Arial" w:hAnsi="Arial" w:cs="Arial"/>
          <w:i/>
          <w:sz w:val="24"/>
        </w:rPr>
        <w:t>”</w:t>
      </w:r>
      <w:r>
        <w:rPr>
          <w:rFonts w:ascii="Arial" w:hAnsi="Arial" w:cs="Arial"/>
          <w:sz w:val="24"/>
        </w:rPr>
        <w:t>. Deste modo, verificamos que há muitas formas de “fazer morrer” ou, “deixar morrer”, que operam através do biopoder, acionando, de forma justaposta, o poder soberano através da ativação do racismo. O autor verifica que é a partir de então que se estabelece uma relação entre a teoria biológica do século XIX (o evolucionismo) e o discurso do poder – foi na forma do evolucionismo que se pensou as relações de “colonização, de guerras, de criminalidade, os fenômenos da loucura e doença mental, a história das sociedades com suas diferentes classes” (FOUCAULT, p.307, 1999). O autor comenta que, onde o direito à morte é requerido, vemos irromper o racismo, que funcionará através dos temas do evolucionismo.</w:t>
      </w:r>
    </w:p>
    <w:p w:rsidR="00DF3383" w:rsidRPr="00DF3383" w:rsidRDefault="00DF3383" w:rsidP="00E4784E">
      <w:pPr>
        <w:spacing w:line="240" w:lineRule="auto"/>
        <w:jc w:val="both"/>
        <w:rPr>
          <w:rFonts w:ascii="Arial" w:hAnsi="Arial" w:cs="Arial"/>
          <w:sz w:val="24"/>
        </w:rPr>
      </w:pPr>
      <w:r w:rsidRPr="00DF3383">
        <w:rPr>
          <w:rFonts w:ascii="Arial" w:hAnsi="Arial" w:cs="Arial"/>
          <w:sz w:val="24"/>
        </w:rPr>
        <w:t>Ressaltando a devida importância aos trabalhos de Michel Foucault para a teoria do poder, Grosfoguel (2012) contrasta a visão deste, acerca do racismo, à visão de Frantz Fanon, em busca de uma perspectiva alternativa, uma vez que a teoria foucaultiana é produzida a partir da Europa e que,</w:t>
      </w:r>
    </w:p>
    <w:p w:rsidR="00DF3383" w:rsidRPr="0063374C" w:rsidRDefault="00DF3383" w:rsidP="00DF3383">
      <w:pPr>
        <w:spacing w:line="240" w:lineRule="auto"/>
        <w:ind w:left="2268"/>
        <w:jc w:val="both"/>
        <w:rPr>
          <w:rFonts w:ascii="Arial" w:hAnsi="Arial" w:cs="Arial"/>
          <w:sz w:val="20"/>
        </w:rPr>
      </w:pPr>
      <w:r w:rsidRPr="0063374C">
        <w:rPr>
          <w:rFonts w:ascii="Arial" w:hAnsi="Arial" w:cs="Arial"/>
          <w:sz w:val="20"/>
          <w:lang w:val="es-ES"/>
        </w:rPr>
        <w:t>al no dialogar</w:t>
      </w:r>
      <w:r>
        <w:rPr>
          <w:rFonts w:ascii="Arial" w:hAnsi="Arial" w:cs="Arial"/>
          <w:sz w:val="20"/>
          <w:lang w:val="es-ES"/>
        </w:rPr>
        <w:t xml:space="preserve"> con el Sur Global ni salirse de su unidad de análisis </w:t>
      </w:r>
      <w:proofErr w:type="spellStart"/>
      <w:r>
        <w:rPr>
          <w:rFonts w:ascii="Arial" w:hAnsi="Arial" w:cs="Arial"/>
          <w:sz w:val="20"/>
          <w:lang w:val="es-ES"/>
        </w:rPr>
        <w:t>intra</w:t>
      </w:r>
      <w:proofErr w:type="spellEnd"/>
      <w:r>
        <w:rPr>
          <w:rFonts w:ascii="Arial" w:hAnsi="Arial" w:cs="Arial"/>
          <w:sz w:val="20"/>
          <w:lang w:val="es-ES"/>
        </w:rPr>
        <w:t xml:space="preserve">-europeo, no logra dar cuenta de relación entre la emergencia del racismo y la expansión colonial europea. </w:t>
      </w:r>
      <w:r w:rsidRPr="0063374C">
        <w:rPr>
          <w:rFonts w:ascii="Arial" w:hAnsi="Arial" w:cs="Arial"/>
          <w:sz w:val="20"/>
        </w:rPr>
        <w:t>(GROSOFOGUEL, 81, 2012)</w:t>
      </w:r>
    </w:p>
    <w:p w:rsidR="00DF3383" w:rsidRPr="00DF3383" w:rsidRDefault="00DF3383" w:rsidP="00DF3383">
      <w:pPr>
        <w:spacing w:line="240" w:lineRule="auto"/>
        <w:ind w:firstLine="708"/>
        <w:jc w:val="both"/>
        <w:rPr>
          <w:rFonts w:ascii="Arial" w:hAnsi="Arial" w:cs="Arial"/>
          <w:sz w:val="24"/>
        </w:rPr>
      </w:pPr>
      <w:r w:rsidRPr="00DF3383">
        <w:rPr>
          <w:rFonts w:ascii="Arial" w:hAnsi="Arial" w:cs="Arial"/>
          <w:sz w:val="24"/>
        </w:rPr>
        <w:t xml:space="preserve">De acordo com Grosfoguel (2012), há pelo menos três equívocos na abordagem de Foucault: 1) a tese na qual o racismo não nasce da história colonial europeia, mas, de uma genealogia intrínseca à Europa; 2) a concepção intra-europeia acerca de como o racismo se mobiliza como discurso contra populações internas da Europa e, acidentalmente, a populações coloniais; e 3) o surgimento do racismo no século XIX como uma apropriação conservadora estatal do discurso de “guerra de raças”. A noção de raça no discurso da “guerra de raças” não é equivalente à noção racista de raça – Foucault utiliza a </w:t>
      </w:r>
      <w:r w:rsidRPr="00DF3383">
        <w:rPr>
          <w:rFonts w:ascii="Arial" w:hAnsi="Arial" w:cs="Arial"/>
          <w:sz w:val="24"/>
        </w:rPr>
        <w:lastRenderedPageBreak/>
        <w:t>palavra “raça” como equivalente a “étnico”, que foi utilizado na Europa do final do século XVI e início do século XVII.  É no final do século XIX que, de acordo com Foucault, o discurso racista emergirá como um fenômeno “</w:t>
      </w:r>
      <w:proofErr w:type="spellStart"/>
      <w:r w:rsidRPr="00DF3383">
        <w:rPr>
          <w:rFonts w:ascii="Arial" w:hAnsi="Arial" w:cs="Arial"/>
          <w:sz w:val="24"/>
        </w:rPr>
        <w:t>intra-europeu</w:t>
      </w:r>
      <w:proofErr w:type="spellEnd"/>
      <w:r w:rsidRPr="00DF3383">
        <w:rPr>
          <w:rFonts w:ascii="Arial" w:hAnsi="Arial" w:cs="Arial"/>
          <w:sz w:val="24"/>
        </w:rPr>
        <w:t xml:space="preserve">” da </w:t>
      </w:r>
      <w:proofErr w:type="spellStart"/>
      <w:r w:rsidRPr="00DF3383">
        <w:rPr>
          <w:rFonts w:ascii="Arial" w:hAnsi="Arial" w:cs="Arial"/>
          <w:sz w:val="24"/>
        </w:rPr>
        <w:t>biopolítica</w:t>
      </w:r>
      <w:proofErr w:type="spellEnd"/>
      <w:r w:rsidRPr="00DF3383">
        <w:rPr>
          <w:rFonts w:ascii="Arial" w:hAnsi="Arial" w:cs="Arial"/>
          <w:sz w:val="24"/>
        </w:rPr>
        <w:t xml:space="preserve"> do Estado.</w:t>
      </w:r>
    </w:p>
    <w:p w:rsidR="00DF3383" w:rsidRDefault="00DF3383" w:rsidP="00DF3383">
      <w:pPr>
        <w:spacing w:line="240" w:lineRule="auto"/>
        <w:ind w:firstLine="708"/>
        <w:jc w:val="both"/>
        <w:rPr>
          <w:rFonts w:ascii="Arial" w:hAnsi="Arial" w:cs="Arial"/>
          <w:sz w:val="24"/>
        </w:rPr>
      </w:pPr>
      <w:r w:rsidRPr="00DF3383">
        <w:rPr>
          <w:rFonts w:ascii="Arial" w:hAnsi="Arial" w:cs="Arial"/>
          <w:sz w:val="24"/>
        </w:rPr>
        <w:t>O colonialismo não é considerado constitutivo do racismo porque, para Foucault, o essencial para formação do racismo é a bifurcação que ocorre com o discurso da “guerra de raças”, através de uma transcrição para a “luta de classes” e para um discurso científico de uma anátomo-fisiologia que dará lugar ao nascimento da “teoria das raças no sentido histórico-biológico”. Como apresentamos anteriormente, o discurso racista do século XIX em Foucault é evocado para defesa das instituições sociais diante dos perigos biologicamente constitutivos das raças ameaçadoras. Embora as contribuições de Foucault iluminem algumas problemáticas – como a normalização e o controle biopolítico – deixa de contemplar a questão da colonialidade. Segundo Grosfoguel (2012), uma espécie de “</w:t>
      </w:r>
      <w:proofErr w:type="spellStart"/>
      <w:r w:rsidRPr="00DF3383">
        <w:rPr>
          <w:rFonts w:ascii="Arial" w:hAnsi="Arial" w:cs="Arial"/>
          <w:sz w:val="24"/>
        </w:rPr>
        <w:t>proto-racismo</w:t>
      </w:r>
      <w:proofErr w:type="spellEnd"/>
      <w:r w:rsidRPr="00DF3383">
        <w:rPr>
          <w:rFonts w:ascii="Arial" w:hAnsi="Arial" w:cs="Arial"/>
          <w:sz w:val="24"/>
        </w:rPr>
        <w:t xml:space="preserve">” começa ser </w:t>
      </w:r>
      <w:proofErr w:type="gramStart"/>
      <w:r w:rsidRPr="00DF3383">
        <w:rPr>
          <w:rFonts w:ascii="Arial" w:hAnsi="Arial" w:cs="Arial"/>
          <w:sz w:val="24"/>
        </w:rPr>
        <w:t>mobilizado</w:t>
      </w:r>
      <w:proofErr w:type="gramEnd"/>
      <w:r w:rsidRPr="00DF3383">
        <w:rPr>
          <w:rFonts w:ascii="Arial" w:hAnsi="Arial" w:cs="Arial"/>
          <w:sz w:val="24"/>
        </w:rPr>
        <w:t xml:space="preserve"> já no final do século XV na Península Ibérica contra as populações muçulmanas e judaicas, configurando-se, inclusive, como uma modalidade biopolítica de vigilância de tais populações. Todavia, ainda não se configura como racismo porque não põe em questão a humanidade das vítimas (GROSFOGUEL, p.88, 2012). Este questionamento ou, suspeita da humanidade dos indivíduos, surge com o debate religioso acerca das almas dos “indígenas”, pois, “povos sem religião” equivaliam a “povos sem alma”, o que os retira da categoria de humana – e, portanto, trata-se de uma questão racista, uma vez que põe a humanidade dos sujeitos em questão.</w:t>
      </w:r>
    </w:p>
    <w:p w:rsidR="00EF0377" w:rsidRPr="000B0D6A" w:rsidRDefault="00EF0377" w:rsidP="005544D5">
      <w:pPr>
        <w:tabs>
          <w:tab w:val="left" w:pos="2174"/>
        </w:tabs>
        <w:spacing w:line="240" w:lineRule="auto"/>
        <w:jc w:val="both"/>
        <w:rPr>
          <w:rFonts w:ascii="Arial" w:hAnsi="Arial" w:cs="Arial"/>
          <w:sz w:val="24"/>
        </w:rPr>
      </w:pPr>
      <w:r>
        <w:rPr>
          <w:rFonts w:ascii="Arial" w:hAnsi="Arial" w:cs="Arial"/>
          <w:sz w:val="24"/>
        </w:rPr>
        <w:t>Se a gestão da vida pelos mecanismos de biopoder está elucidada até então, é preciso, todavia, atentar para uma questão importante que perpasse as discussões de Foucault e se torna mais nítida no curso “</w:t>
      </w:r>
      <w:r w:rsidRPr="002219C4">
        <w:rPr>
          <w:rFonts w:ascii="Arial" w:hAnsi="Arial" w:cs="Arial"/>
          <w:i/>
          <w:sz w:val="24"/>
        </w:rPr>
        <w:t>Segurança, território, população</w:t>
      </w:r>
      <w:r>
        <w:rPr>
          <w:rFonts w:ascii="Arial" w:hAnsi="Arial" w:cs="Arial"/>
          <w:i/>
          <w:sz w:val="24"/>
        </w:rPr>
        <w:t>”</w:t>
      </w:r>
      <w:r>
        <w:rPr>
          <w:rFonts w:ascii="Arial" w:hAnsi="Arial" w:cs="Arial"/>
          <w:sz w:val="24"/>
        </w:rPr>
        <w:t xml:space="preserve">, ministrado no </w:t>
      </w:r>
      <w:proofErr w:type="spellStart"/>
      <w:r w:rsidRPr="00FE55A1">
        <w:rPr>
          <w:rFonts w:ascii="Arial" w:hAnsi="Arial" w:cs="Arial"/>
          <w:i/>
          <w:sz w:val="24"/>
        </w:rPr>
        <w:t>Collége</w:t>
      </w:r>
      <w:proofErr w:type="spellEnd"/>
      <w:r w:rsidRPr="00FE55A1">
        <w:rPr>
          <w:rFonts w:ascii="Arial" w:hAnsi="Arial" w:cs="Arial"/>
          <w:i/>
          <w:sz w:val="24"/>
        </w:rPr>
        <w:t xml:space="preserve"> de France</w:t>
      </w:r>
      <w:r>
        <w:rPr>
          <w:rFonts w:ascii="Arial" w:hAnsi="Arial" w:cs="Arial"/>
          <w:sz w:val="24"/>
        </w:rPr>
        <w:t xml:space="preserve"> entre os anos 1977 a 1978: a questão da cidade e do território. Quando discute a medicina social, a medicina urbana, o problema das aglomerações está presente, sobretudo quando perscruta a França e a Inglaterra. O poder de “fazer viver e deixar morrer” incide sobre a cidade, seja através dos mecanismos disciplinares, seja através da regulamentação. Porém, neste curso, Foucault passa a conceituar essa biopolítica a partir dos dispositivos de segurança, focalizando, mais uma vez, as cidades. As tecnologias de segurança reativam e transformam as técnicas jurídico-legais e as técnicas disciplinares, que agora, comandadas pelo mecanismo de segurança. Os mecanismos de segurança estão relacionados às técnicas que tem por objetivo estimar, prever, calcular, através da estatística, da probabilidade e do planejamento (ou ordenamento) uma série de acontecimentos aleatórios, fluidos, em circulação, isto é, uma “gestão de séries em aberto” (FOUCAULT, 2008).</w:t>
      </w:r>
    </w:p>
    <w:p w:rsidR="00EF0377" w:rsidRDefault="00EF0377" w:rsidP="005544D5">
      <w:pPr>
        <w:tabs>
          <w:tab w:val="left" w:pos="2174"/>
        </w:tabs>
        <w:spacing w:line="240" w:lineRule="auto"/>
        <w:jc w:val="both"/>
        <w:rPr>
          <w:rFonts w:ascii="Arial" w:hAnsi="Arial" w:cs="Arial"/>
          <w:sz w:val="24"/>
        </w:rPr>
      </w:pPr>
      <w:r>
        <w:rPr>
          <w:rFonts w:ascii="Arial" w:hAnsi="Arial" w:cs="Arial"/>
          <w:sz w:val="24"/>
        </w:rPr>
        <w:t xml:space="preserve">Deste modo, Foucault (2008) afirma que, se a disciplina trabalha num espaço vazio, artificial, que vai ser inteiramente construído, a segurança irá se apoiar em certo número de dados materiais, com a disposição do espaço, ou seja, sobre algo que está dado. Outro ponto fundamental reside no fato da segurança maximizar os elementos positivos e minimizar o que é risco ou inconveniente, utilizando não apenas os dados materiais, como também a probabilidade. A </w:t>
      </w:r>
      <w:proofErr w:type="spellStart"/>
      <w:r>
        <w:rPr>
          <w:rFonts w:ascii="Arial" w:hAnsi="Arial" w:cs="Arial"/>
          <w:sz w:val="24"/>
        </w:rPr>
        <w:t>polifuncionalidade</w:t>
      </w:r>
      <w:proofErr w:type="spellEnd"/>
      <w:r>
        <w:rPr>
          <w:rFonts w:ascii="Arial" w:hAnsi="Arial" w:cs="Arial"/>
          <w:sz w:val="24"/>
        </w:rPr>
        <w:t xml:space="preserve"> é contemplada nos planejamentos </w:t>
      </w:r>
      <w:r>
        <w:rPr>
          <w:rFonts w:ascii="Arial" w:hAnsi="Arial" w:cs="Arial"/>
          <w:sz w:val="24"/>
        </w:rPr>
        <w:lastRenderedPageBreak/>
        <w:t xml:space="preserve">característicos da segurança: a cidade tem múltiplas funções – como conceber e implantar no planejamento? A segurança também trabalha com o futuro – abertura para um futuro não controlado, nem controlável – “o bom planejamento da cidade vai ser precisamente: levar em conta o que pode acontecer” (FOUCAULT, p.26, 2008). Portanto, de acordo com Foucault (2008), as técnicas da segurança se vinculam ao problema da série indefinida de elementos que se deslocam e se produzem. Como são séries abertas, só podem ser controladas por uma estimativa de probabilidades. Assim, nas palavras de Foucault, é isso que caracteriza essencialmente o mecanismo de segurança. </w:t>
      </w:r>
    </w:p>
    <w:p w:rsidR="00EF0377" w:rsidRDefault="00EF0377" w:rsidP="005544D5">
      <w:pPr>
        <w:tabs>
          <w:tab w:val="left" w:pos="2174"/>
        </w:tabs>
        <w:spacing w:line="240" w:lineRule="auto"/>
        <w:jc w:val="both"/>
        <w:rPr>
          <w:rFonts w:ascii="Arial" w:hAnsi="Arial" w:cs="Arial"/>
          <w:sz w:val="24"/>
        </w:rPr>
      </w:pPr>
      <w:r>
        <w:rPr>
          <w:rFonts w:ascii="Arial" w:hAnsi="Arial" w:cs="Arial"/>
          <w:sz w:val="24"/>
        </w:rPr>
        <w:t xml:space="preserve">É através do conceito de “meio” que o autor vai discutir os “espaços de segurança”, uma espécie de ambiente criado em função de acontecimentos ou séries de acontecimentos possíveis que deverão ser regularizados num contexto multivalente e transformável. Os dispositivos de segurança, segundo Foucault (2008), </w:t>
      </w:r>
      <w:r w:rsidRPr="006217E2">
        <w:rPr>
          <w:rFonts w:ascii="Arial" w:hAnsi="Arial" w:cs="Arial"/>
          <w:i/>
          <w:sz w:val="24"/>
        </w:rPr>
        <w:t>trabalham, criam, organizam, planejam um meio antes mesmo da noção ter sido formada e isolada</w:t>
      </w:r>
      <w:r w:rsidR="00E4784E">
        <w:rPr>
          <w:rFonts w:ascii="Arial" w:hAnsi="Arial" w:cs="Arial"/>
          <w:sz w:val="24"/>
        </w:rPr>
        <w:t>.</w:t>
      </w:r>
    </w:p>
    <w:p w:rsidR="00126CFE" w:rsidRDefault="00EF0377" w:rsidP="005544D5">
      <w:pPr>
        <w:tabs>
          <w:tab w:val="left" w:pos="709"/>
        </w:tabs>
        <w:spacing w:line="240" w:lineRule="auto"/>
        <w:jc w:val="both"/>
        <w:rPr>
          <w:rFonts w:ascii="Arial" w:hAnsi="Arial" w:cs="Arial"/>
          <w:sz w:val="24"/>
        </w:rPr>
      </w:pPr>
      <w:r>
        <w:rPr>
          <w:rFonts w:ascii="Arial" w:hAnsi="Arial" w:cs="Arial"/>
          <w:sz w:val="24"/>
        </w:rPr>
        <w:t xml:space="preserve">É importante perceber que o “meio” é </w:t>
      </w:r>
      <w:r w:rsidRPr="00D725CD">
        <w:rPr>
          <w:rFonts w:ascii="Arial" w:hAnsi="Arial" w:cs="Arial"/>
          <w:i/>
          <w:sz w:val="24"/>
        </w:rPr>
        <w:t xml:space="preserve">um conjunto de dados </w:t>
      </w:r>
      <w:r>
        <w:rPr>
          <w:rFonts w:ascii="Arial" w:hAnsi="Arial" w:cs="Arial"/>
          <w:sz w:val="24"/>
        </w:rPr>
        <w:t xml:space="preserve">sobre os quais os dispositivos de segurança (cálculos, estatísticas, probabilidade) trabalham, criam, organizam e planejam, portanto, são da ordem das representações de objetos geográficos manuseados para dar conta do problema da circulação. O meio é uma representação do espaço, concebido em termos de dados sobre os quais circulam causas e efeitos e, se existe concretamente, é na qualidade de um espaço instrumental, onde sistemas de objetos e sistemas de ações são controlados e regulados para “fazer viver”, isto é, reduzir ameaças e garantir a circulação da população. Neste sentido, Foucault (p.28, 2008) afirma que o meio é um campo de intervenção que atinge uma </w:t>
      </w:r>
      <w:r w:rsidRPr="0099383A">
        <w:rPr>
          <w:rFonts w:ascii="Arial" w:hAnsi="Arial" w:cs="Arial"/>
          <w:i/>
          <w:sz w:val="24"/>
        </w:rPr>
        <w:t>população</w:t>
      </w:r>
      <w:r>
        <w:rPr>
          <w:rFonts w:ascii="Arial" w:hAnsi="Arial" w:cs="Arial"/>
          <w:sz w:val="24"/>
        </w:rPr>
        <w:t>, isto é, “</w:t>
      </w:r>
      <w:r w:rsidRPr="0099383A">
        <w:rPr>
          <w:rFonts w:ascii="Arial" w:hAnsi="Arial" w:cs="Arial"/>
          <w:i/>
          <w:sz w:val="24"/>
        </w:rPr>
        <w:t>uma multiplicidade de indivíduos que são e que só existem profunda, essencial, biologicamente ligados à materialidade dentro da qual existem</w:t>
      </w:r>
      <w:r>
        <w:rPr>
          <w:rFonts w:ascii="Arial" w:hAnsi="Arial" w:cs="Arial"/>
          <w:sz w:val="24"/>
        </w:rPr>
        <w:t xml:space="preserve">”. Embora Foucault (2008) passe “por alto” da questão espacial – dos espaços de segurança -, sua discussão contribui para levantar alguns apontamentos acerca da espacialidade biopolítica, tratada a partir do conceito de “meio” e “população”. </w:t>
      </w:r>
    </w:p>
    <w:p w:rsidR="00EF0377" w:rsidRDefault="00EF0377" w:rsidP="005544D5">
      <w:pPr>
        <w:tabs>
          <w:tab w:val="left" w:pos="709"/>
        </w:tabs>
        <w:spacing w:line="240" w:lineRule="auto"/>
        <w:jc w:val="both"/>
        <w:rPr>
          <w:rFonts w:ascii="Arial" w:hAnsi="Arial" w:cs="Arial"/>
          <w:sz w:val="24"/>
        </w:rPr>
      </w:pPr>
      <w:r>
        <w:rPr>
          <w:rFonts w:ascii="Arial" w:hAnsi="Arial" w:cs="Arial"/>
          <w:sz w:val="24"/>
        </w:rPr>
        <w:t>Ampliando o debate acerca do “problema do espaço” em Foucault, o geógrafo Rogério Haesbaert (2014) ressalta o esquema de espacialidades características em cada tipo de sociedade, denominando “território de soberania” para focalizar as tecnologias de poder do tipo jurídico-legais que predominaram da Idade Média ao século XVII-XVIII, “espaço disciplinar” – referente ao que Foucault denomina de “moderno” e que é implantando a partir do século XIX, e o meio, que é o sistema contemporâneo e que</w:t>
      </w:r>
    </w:p>
    <w:p w:rsidR="00EF0377" w:rsidRPr="00090043" w:rsidRDefault="00EF0377" w:rsidP="00EF0377">
      <w:pPr>
        <w:tabs>
          <w:tab w:val="left" w:pos="709"/>
        </w:tabs>
        <w:spacing w:line="240" w:lineRule="auto"/>
        <w:ind w:left="2268"/>
        <w:jc w:val="both"/>
        <w:rPr>
          <w:rFonts w:ascii="Arial" w:hAnsi="Arial" w:cs="Arial"/>
          <w:sz w:val="20"/>
        </w:rPr>
      </w:pPr>
      <w:r>
        <w:rPr>
          <w:rFonts w:ascii="Arial" w:hAnsi="Arial" w:cs="Arial"/>
          <w:sz w:val="20"/>
        </w:rPr>
        <w:t>(...) dirá respeito sobretudo aos espaços de circulação (próximo ao conceito de rede), inserido em novas formas territoriais (dentro de uma concepção muito mais ampla de território, que inclui diversas modalidades de territórios-rede), onde a problemática básica será (...) a contenção da circulação. (HAESBAERT, p.169, 2014).</w:t>
      </w:r>
    </w:p>
    <w:p w:rsidR="00EF0377" w:rsidRDefault="00EF0377" w:rsidP="005544D5">
      <w:pPr>
        <w:tabs>
          <w:tab w:val="left" w:pos="2174"/>
        </w:tabs>
        <w:spacing w:line="240" w:lineRule="auto"/>
        <w:jc w:val="both"/>
        <w:rPr>
          <w:rFonts w:ascii="Arial" w:hAnsi="Arial" w:cs="Arial"/>
          <w:sz w:val="24"/>
        </w:rPr>
      </w:pPr>
      <w:r>
        <w:rPr>
          <w:rFonts w:ascii="Arial" w:hAnsi="Arial" w:cs="Arial"/>
          <w:sz w:val="24"/>
        </w:rPr>
        <w:t xml:space="preserve">Para Haesbaert (p.243, 2014), a contenção territorial aparece como uma </w:t>
      </w:r>
      <w:r w:rsidRPr="00F02DAE">
        <w:rPr>
          <w:rFonts w:ascii="Arial" w:hAnsi="Arial" w:cs="Arial"/>
          <w:i/>
          <w:sz w:val="24"/>
        </w:rPr>
        <w:t>forma de constrangimento e barragem</w:t>
      </w:r>
      <w:r>
        <w:rPr>
          <w:rFonts w:ascii="Arial" w:hAnsi="Arial" w:cs="Arial"/>
          <w:sz w:val="24"/>
        </w:rPr>
        <w:t xml:space="preserve"> que, diante da reestruturação do papel do Estado, diz respeito ao processo de des-territorialização dentro da dimensão </w:t>
      </w:r>
      <w:r>
        <w:rPr>
          <w:rFonts w:ascii="Arial" w:hAnsi="Arial" w:cs="Arial"/>
          <w:sz w:val="24"/>
        </w:rPr>
        <w:lastRenderedPageBreak/>
        <w:t>biopolítica (ou de in-segurança) na contemporaneidade. De acordo com o geógrafo, o que Foucault está querendo apreender com sua noção de meio são os fluxos, é o aumento – e, correlativamente, o controle da circulação, da fluidez no/do espaço (HAESBAERT, p.170, 2014). O geógrafo propõe não substituir o termo meio por rede porque Foucault ressalta a composição integrada do meio, simultaneamente natural e artificial, físico e humano.</w:t>
      </w:r>
    </w:p>
    <w:p w:rsidR="00EF0377" w:rsidRDefault="00EF0377" w:rsidP="00693902">
      <w:pPr>
        <w:tabs>
          <w:tab w:val="left" w:pos="709"/>
        </w:tabs>
        <w:spacing w:line="240" w:lineRule="auto"/>
        <w:jc w:val="both"/>
        <w:rPr>
          <w:rFonts w:ascii="Arial" w:hAnsi="Arial" w:cs="Arial"/>
          <w:sz w:val="24"/>
        </w:rPr>
      </w:pPr>
      <w:r>
        <w:rPr>
          <w:rFonts w:ascii="Arial" w:hAnsi="Arial" w:cs="Arial"/>
          <w:sz w:val="24"/>
        </w:rPr>
        <w:t xml:space="preserve">Ainda em relação ao conceito de meio, destacamos um importante apontamento que Michel Foucault traz ao abordá-lo enquanto campo de intervenção: </w:t>
      </w:r>
      <w:r w:rsidRPr="002B405E">
        <w:rPr>
          <w:rFonts w:ascii="Arial" w:hAnsi="Arial" w:cs="Arial"/>
          <w:i/>
          <w:sz w:val="24"/>
        </w:rPr>
        <w:t xml:space="preserve">este campo de intervenção que é o meio não atinge os </w:t>
      </w:r>
      <w:r w:rsidRPr="0099383A">
        <w:rPr>
          <w:rFonts w:ascii="Arial" w:hAnsi="Arial" w:cs="Arial"/>
          <w:i/>
          <w:sz w:val="24"/>
        </w:rPr>
        <w:t>indivíduos como sujeitos de direitos capazes de ações voluntárias</w:t>
      </w:r>
      <w:r>
        <w:rPr>
          <w:rFonts w:ascii="Arial" w:hAnsi="Arial" w:cs="Arial"/>
          <w:i/>
          <w:sz w:val="24"/>
        </w:rPr>
        <w:t xml:space="preserve"> </w:t>
      </w:r>
      <w:r w:rsidRPr="0099383A">
        <w:rPr>
          <w:rFonts w:ascii="Arial" w:hAnsi="Arial" w:cs="Arial"/>
          <w:sz w:val="24"/>
        </w:rPr>
        <w:t>(FOUCAULT, p.28, 2008),</w:t>
      </w:r>
      <w:r>
        <w:rPr>
          <w:rFonts w:ascii="Arial" w:hAnsi="Arial" w:cs="Arial"/>
          <w:sz w:val="24"/>
        </w:rPr>
        <w:t xml:space="preserve"> mas, </w:t>
      </w:r>
      <w:r w:rsidRPr="002B405E">
        <w:rPr>
          <w:rFonts w:ascii="Arial" w:hAnsi="Arial" w:cs="Arial"/>
          <w:i/>
          <w:sz w:val="24"/>
        </w:rPr>
        <w:t>o homem espécie biológica</w:t>
      </w:r>
      <w:r>
        <w:rPr>
          <w:rFonts w:ascii="Arial" w:hAnsi="Arial" w:cs="Arial"/>
          <w:sz w:val="24"/>
        </w:rPr>
        <w:t>, ou seja, o homem destituído de suas dimensões política, cultural, social e ética. Deste modo, podemos depreender que os dispositivos biopolíticos de segurança quando atuam a partir de representações (espaciais) e de um espaço concebido como instrumento, esvaziam o conteúdo político do homem. É deste modo que o autor observa a “naturalidade da espécie humana dentro de um meio artificial” tão fundamental para apreender a implantação dos mecanismos de segurança quanto essa técnica política que se dirige ao meio, animalizando o homem.</w:t>
      </w:r>
    </w:p>
    <w:p w:rsidR="00EF0377" w:rsidRDefault="00EF0377" w:rsidP="00693902">
      <w:pPr>
        <w:tabs>
          <w:tab w:val="left" w:pos="709"/>
        </w:tabs>
        <w:spacing w:line="240" w:lineRule="auto"/>
        <w:jc w:val="both"/>
        <w:rPr>
          <w:rFonts w:ascii="Arial" w:hAnsi="Arial" w:cs="Arial"/>
          <w:sz w:val="24"/>
        </w:rPr>
      </w:pPr>
      <w:r>
        <w:rPr>
          <w:rFonts w:ascii="Arial" w:hAnsi="Arial" w:cs="Arial"/>
          <w:sz w:val="24"/>
        </w:rPr>
        <w:t xml:space="preserve">Quando inicia a aula de 18 de janeiro de 1978, Foucault (2008) sintetiza a relação entre os dispositivos de segurança, o meio e o território, recuperando o debate de como o soberano do território tinha se tornado não só o arquiteto do espaço disciplinar, mas, também, </w:t>
      </w:r>
    </w:p>
    <w:p w:rsidR="00EF0377" w:rsidRPr="000E48B1" w:rsidRDefault="00EF0377" w:rsidP="00EF0377">
      <w:pPr>
        <w:tabs>
          <w:tab w:val="left" w:pos="709"/>
        </w:tabs>
        <w:spacing w:line="240" w:lineRule="auto"/>
        <w:ind w:left="2268"/>
        <w:jc w:val="both"/>
        <w:rPr>
          <w:rFonts w:ascii="Arial" w:hAnsi="Arial" w:cs="Arial"/>
          <w:sz w:val="20"/>
        </w:rPr>
      </w:pPr>
      <w:r>
        <w:rPr>
          <w:rFonts w:ascii="Arial" w:hAnsi="Arial" w:cs="Arial"/>
          <w:sz w:val="20"/>
        </w:rPr>
        <w:t xml:space="preserve">[o] </w:t>
      </w:r>
      <w:r w:rsidRPr="000E48B1">
        <w:rPr>
          <w:rFonts w:ascii="Arial" w:hAnsi="Arial" w:cs="Arial"/>
          <w:sz w:val="20"/>
        </w:rPr>
        <w:t>regulador de um meio no qual não se trata tanto de estabelecer os limites, as fronteiras, no qual não se trata tanto de determinar localizações, mas, sobretudo, essencialmente de possibilitar, garantir, assegurar circulações: circulação de pessoas, circulação de mercadorias, circulação do ar, etc.</w:t>
      </w:r>
      <w:r>
        <w:rPr>
          <w:rFonts w:ascii="Arial" w:hAnsi="Arial" w:cs="Arial"/>
          <w:sz w:val="20"/>
        </w:rPr>
        <w:t xml:space="preserve"> (FOUCAULT, p.39, 2008).</w:t>
      </w:r>
    </w:p>
    <w:p w:rsidR="000800C8" w:rsidRDefault="00EF0377" w:rsidP="00693902">
      <w:pPr>
        <w:tabs>
          <w:tab w:val="left" w:pos="2174"/>
        </w:tabs>
        <w:spacing w:line="240" w:lineRule="auto"/>
        <w:jc w:val="both"/>
        <w:rPr>
          <w:rFonts w:ascii="Arial" w:hAnsi="Arial" w:cs="Arial"/>
          <w:sz w:val="24"/>
        </w:rPr>
      </w:pPr>
      <w:r>
        <w:rPr>
          <w:rFonts w:ascii="Arial" w:hAnsi="Arial" w:cs="Arial"/>
          <w:sz w:val="24"/>
        </w:rPr>
        <w:t xml:space="preserve">A problemática central no âmbito da biopolítica e dos dispositivos de segurança é a circulação da população, portanto – diferentemente da disciplina que isola, concentra, encerra, comanda o que se deve fazer – a segurança requer um nível em que o </w:t>
      </w:r>
      <w:proofErr w:type="spellStart"/>
      <w:r>
        <w:rPr>
          <w:rFonts w:ascii="Arial" w:hAnsi="Arial" w:cs="Arial"/>
          <w:i/>
          <w:sz w:val="24"/>
        </w:rPr>
        <w:t>laisse</w:t>
      </w:r>
      <w:proofErr w:type="spellEnd"/>
      <w:r>
        <w:rPr>
          <w:rFonts w:ascii="Arial" w:hAnsi="Arial" w:cs="Arial"/>
          <w:i/>
          <w:sz w:val="24"/>
        </w:rPr>
        <w:t xml:space="preserve"> </w:t>
      </w:r>
      <w:proofErr w:type="spellStart"/>
      <w:r>
        <w:rPr>
          <w:rFonts w:ascii="Arial" w:hAnsi="Arial" w:cs="Arial"/>
          <w:i/>
          <w:sz w:val="24"/>
        </w:rPr>
        <w:t>faire</w:t>
      </w:r>
      <w:proofErr w:type="spellEnd"/>
      <w:r>
        <w:rPr>
          <w:rFonts w:ascii="Arial" w:hAnsi="Arial" w:cs="Arial"/>
          <w:sz w:val="24"/>
        </w:rPr>
        <w:t xml:space="preserve"> (deixar-fazer) é indispensável: é preciso “deixar fazer” a população circular. De acordo com Foucault (2008), ao contrário da disciplina que toma o ponto de vista da ordem, </w:t>
      </w:r>
      <w:r w:rsidRPr="006226D6">
        <w:rPr>
          <w:rFonts w:ascii="Arial" w:hAnsi="Arial" w:cs="Arial"/>
          <w:i/>
          <w:sz w:val="24"/>
        </w:rPr>
        <w:t>a segurança assume a desordem</w:t>
      </w:r>
      <w:r>
        <w:rPr>
          <w:rFonts w:ascii="Arial" w:hAnsi="Arial" w:cs="Arial"/>
          <w:sz w:val="24"/>
        </w:rPr>
        <w:t xml:space="preserve">. Conforme </w:t>
      </w:r>
      <w:proofErr w:type="spellStart"/>
      <w:r>
        <w:rPr>
          <w:rFonts w:ascii="Arial" w:hAnsi="Arial" w:cs="Arial"/>
          <w:sz w:val="24"/>
        </w:rPr>
        <w:t>Agambem</w:t>
      </w:r>
      <w:proofErr w:type="spellEnd"/>
      <w:r>
        <w:rPr>
          <w:rFonts w:ascii="Arial" w:hAnsi="Arial" w:cs="Arial"/>
          <w:sz w:val="24"/>
        </w:rPr>
        <w:t xml:space="preserve"> (p.145, 2002), “a disciplina quer produzir a ordem, a segurança quer regular a desordem”. E é neste sentido que a análise, a programação e a normalização são cruciais para essa regulamentação.</w:t>
      </w:r>
      <w:r w:rsidRPr="00E2338D">
        <w:rPr>
          <w:rFonts w:ascii="Arial" w:hAnsi="Arial" w:cs="Arial"/>
          <w:sz w:val="24"/>
        </w:rPr>
        <w:t xml:space="preserve"> </w:t>
      </w:r>
      <w:r>
        <w:rPr>
          <w:rFonts w:ascii="Arial" w:hAnsi="Arial" w:cs="Arial"/>
          <w:sz w:val="24"/>
        </w:rPr>
        <w:t xml:space="preserve">A normalização consiste em “levar em conta, na população, o que é normalmente esperado” (FOUCAULT, p.81, 2008). Por meio de “diferentes distribuições de normalidade”, os fenômenos de circulação na cidade serão delimitados dentro de marcos aceitáveis, servindo, portanto, de norma para gestão da população. Através da normalização, os mecanismos de segurança analisam o que acontece e programam o que deve acontecer, a partir de dois suportes: a) </w:t>
      </w:r>
      <w:r w:rsidRPr="00974B3C">
        <w:rPr>
          <w:rFonts w:ascii="Arial" w:hAnsi="Arial" w:cs="Arial"/>
          <w:i/>
          <w:sz w:val="24"/>
        </w:rPr>
        <w:t>o suporte matemático</w:t>
      </w:r>
      <w:r>
        <w:rPr>
          <w:rFonts w:ascii="Arial" w:hAnsi="Arial" w:cs="Arial"/>
          <w:sz w:val="24"/>
        </w:rPr>
        <w:t xml:space="preserve"> - pensar os fenômenos em termos de cálculo das probabilidades a partir de instrumentos estatísticos; b) </w:t>
      </w:r>
      <w:r w:rsidRPr="00974B3C">
        <w:rPr>
          <w:rFonts w:ascii="Arial" w:hAnsi="Arial" w:cs="Arial"/>
          <w:i/>
          <w:sz w:val="24"/>
        </w:rPr>
        <w:t>a racionalização do acaso</w:t>
      </w:r>
      <w:r>
        <w:rPr>
          <w:rFonts w:ascii="Arial" w:hAnsi="Arial" w:cs="Arial"/>
          <w:sz w:val="24"/>
        </w:rPr>
        <w:t xml:space="preserve"> - apoiar-se na realidade de um fenômeno, não procurar impedi-lo, mas ao contrário, fazê-lo funcionar em relação a ele outros elementos do real, de modo que o fenômeno de certo modo se anulasse. </w:t>
      </w:r>
    </w:p>
    <w:p w:rsidR="00EF0377" w:rsidRDefault="00EF0377" w:rsidP="00693902">
      <w:pPr>
        <w:tabs>
          <w:tab w:val="left" w:pos="2174"/>
        </w:tabs>
        <w:spacing w:line="240" w:lineRule="auto"/>
        <w:jc w:val="both"/>
        <w:rPr>
          <w:rFonts w:ascii="Arial" w:hAnsi="Arial" w:cs="Arial"/>
          <w:sz w:val="24"/>
        </w:rPr>
      </w:pPr>
      <w:r>
        <w:rPr>
          <w:rFonts w:ascii="Arial" w:hAnsi="Arial" w:cs="Arial"/>
          <w:sz w:val="24"/>
        </w:rPr>
        <w:lastRenderedPageBreak/>
        <w:t xml:space="preserve">Essa racionalização é discutida no curso de 1978-1979 no </w:t>
      </w:r>
      <w:r>
        <w:rPr>
          <w:rFonts w:ascii="Arial" w:hAnsi="Arial" w:cs="Arial"/>
          <w:i/>
          <w:sz w:val="24"/>
        </w:rPr>
        <w:t>Collège de France</w:t>
      </w:r>
      <w:r>
        <w:rPr>
          <w:rFonts w:ascii="Arial" w:hAnsi="Arial" w:cs="Arial"/>
          <w:sz w:val="24"/>
        </w:rPr>
        <w:t>, e abordada na obra “Nascimento da Biop</w:t>
      </w:r>
      <w:r w:rsidR="000800C8">
        <w:rPr>
          <w:rFonts w:ascii="Arial" w:hAnsi="Arial" w:cs="Arial"/>
          <w:sz w:val="24"/>
        </w:rPr>
        <w:t>olítica”, no qual Foucault (2008c</w:t>
      </w:r>
      <w:r>
        <w:rPr>
          <w:rFonts w:ascii="Arial" w:hAnsi="Arial" w:cs="Arial"/>
          <w:sz w:val="24"/>
        </w:rPr>
        <w:t>) se debruça a estudar a biopolítica no marco da racionalidade política do liberalismo, compreendendo enquanto biopolítica, a maneira com a qual, desde o século XIX, tem-se buscado racionalizar os problemas levantados ao nível da prática governamental pelos fenômenos próprios da população, a saber, a saúde, higiene, natalidade, longevidade, as raças, etc.</w:t>
      </w:r>
      <w:r w:rsidRPr="00E2338D">
        <w:rPr>
          <w:rFonts w:ascii="Arial" w:hAnsi="Arial" w:cs="Arial"/>
          <w:sz w:val="24"/>
        </w:rPr>
        <w:t xml:space="preserve"> </w:t>
      </w:r>
      <w:r>
        <w:rPr>
          <w:rFonts w:ascii="Arial" w:hAnsi="Arial" w:cs="Arial"/>
          <w:sz w:val="24"/>
        </w:rPr>
        <w:t xml:space="preserve">Segundo </w:t>
      </w:r>
      <w:proofErr w:type="spellStart"/>
      <w:r>
        <w:rPr>
          <w:rFonts w:ascii="Arial" w:hAnsi="Arial" w:cs="Arial"/>
          <w:sz w:val="24"/>
        </w:rPr>
        <w:t>Agambem</w:t>
      </w:r>
      <w:proofErr w:type="spellEnd"/>
      <w:r>
        <w:rPr>
          <w:rFonts w:ascii="Arial" w:hAnsi="Arial" w:cs="Arial"/>
          <w:sz w:val="24"/>
        </w:rPr>
        <w:t xml:space="preserve"> (2004), as medidas de segurança só podem funcionar dentro de um contexto de liberdade de trânsito, revelando que o desenvolvimento da segurança acompanha as ideias do liberalismo. A racionalização, portanto, contém uma racionalidade política (ou governamental) que é </w:t>
      </w:r>
      <w:r w:rsidRPr="00EB356B">
        <w:rPr>
          <w:rFonts w:ascii="Arial" w:hAnsi="Arial" w:cs="Arial"/>
          <w:i/>
          <w:sz w:val="24"/>
        </w:rPr>
        <w:t>empregada nos procedimentos pelos quais se dirige a conduta dos homens através de uma administração de Estado</w:t>
      </w:r>
      <w:r>
        <w:rPr>
          <w:rFonts w:ascii="Arial" w:hAnsi="Arial" w:cs="Arial"/>
          <w:sz w:val="24"/>
        </w:rPr>
        <w:t xml:space="preserve"> (FOUCAULT, 2001 apud DARDOT E LAVAL, 2016). De acordo com </w:t>
      </w:r>
      <w:proofErr w:type="spellStart"/>
      <w:r>
        <w:rPr>
          <w:rFonts w:ascii="Arial" w:hAnsi="Arial" w:cs="Arial"/>
          <w:sz w:val="24"/>
        </w:rPr>
        <w:t>Dardot</w:t>
      </w:r>
      <w:proofErr w:type="spellEnd"/>
      <w:r>
        <w:rPr>
          <w:rFonts w:ascii="Arial" w:hAnsi="Arial" w:cs="Arial"/>
          <w:sz w:val="24"/>
        </w:rPr>
        <w:t xml:space="preserve"> e </w:t>
      </w:r>
      <w:proofErr w:type="spellStart"/>
      <w:r>
        <w:rPr>
          <w:rFonts w:ascii="Arial" w:hAnsi="Arial" w:cs="Arial"/>
          <w:sz w:val="24"/>
        </w:rPr>
        <w:t>Laval</w:t>
      </w:r>
      <w:proofErr w:type="spellEnd"/>
      <w:r>
        <w:rPr>
          <w:rFonts w:ascii="Arial" w:hAnsi="Arial" w:cs="Arial"/>
          <w:sz w:val="24"/>
        </w:rPr>
        <w:t xml:space="preserve"> (2016), o neoliberalismo é uma racionalidade, nos termos de Michel Foucault, uma vez que estrutura e organiza a ação dos governantes e a conduta dos governados, determinando um novo modo de governo dos homens segundo o princípio universal da concorrência.</w:t>
      </w:r>
    </w:p>
    <w:p w:rsidR="00EF0377" w:rsidRDefault="00EF0377" w:rsidP="00EF0377">
      <w:pPr>
        <w:tabs>
          <w:tab w:val="left" w:pos="2174"/>
        </w:tabs>
        <w:spacing w:line="240" w:lineRule="auto"/>
        <w:ind w:left="2268"/>
        <w:jc w:val="both"/>
        <w:rPr>
          <w:rFonts w:ascii="Arial" w:hAnsi="Arial" w:cs="Arial"/>
          <w:sz w:val="20"/>
        </w:rPr>
      </w:pPr>
      <w:r>
        <w:rPr>
          <w:rFonts w:ascii="Arial" w:hAnsi="Arial" w:cs="Arial"/>
          <w:sz w:val="20"/>
        </w:rPr>
        <w:t>(...) o neoliberalismo não é apenas uma resposta da crise de acumulação, ele é uma resposta a uma crise de governamentalidade. É, na verdade, nesse contexto muito específico de contestação generalizada que Foucault situa o advento de uma nova maneira de conduzir os indivíduos que pretende satisfazer a aspiração de liberdade em todos os domínios, tanto sexual e cultural, como econômico. (...) Interessando-se de perto pela história do governo liberal, ele mostra que aquilo que chamamos desde o século XVIII de “economia” está no fundamento de um conjunto de dispositivos de controle da população e de orientação das condutas (a biopolítica) que vão encontrar no neoliberalismo uma sistematização inédita. Com este último, a concorrência e o modelo empresarial constituem um modo geral de governo, muito além da “esfera econômica” no sentido habitual do termo. E é precisamente o que pode observar por toda parte. A exigência de “competitividade” tornou-se um princípio político geral que comanda as reformas em todos os domínios. (...) Ela é a expressão mais cara de que estamos lidando (...) com uma expansão da racionalidade de mercado a toda existência por meio da generalização da forma-empresa. (DARDOT E LAVAL, p.27, 2016).</w:t>
      </w:r>
    </w:p>
    <w:p w:rsidR="00EF0377" w:rsidRDefault="00EF0377" w:rsidP="00693902">
      <w:pPr>
        <w:tabs>
          <w:tab w:val="left" w:pos="709"/>
        </w:tabs>
        <w:spacing w:line="240" w:lineRule="auto"/>
        <w:jc w:val="both"/>
        <w:rPr>
          <w:rFonts w:ascii="Arial" w:hAnsi="Arial" w:cs="Arial"/>
          <w:sz w:val="24"/>
        </w:rPr>
      </w:pPr>
      <w:r>
        <w:rPr>
          <w:rFonts w:ascii="Arial" w:hAnsi="Arial" w:cs="Arial"/>
          <w:sz w:val="24"/>
        </w:rPr>
        <w:t>Os autores franceses chamam atenção para a construção de uma nova subjetividade, uma “subjetivação contábil e financeira”, que busca produzir uma relação do sujeito individual com ele mesmo que seja como um “capital humano” que “deve crescer indefinidamente” tal como um “valor que deve valorizar-se cada vez mais” (DARDOT E LAVAL, p.31, 2016).</w:t>
      </w:r>
    </w:p>
    <w:p w:rsidR="00EF0377" w:rsidRPr="00CB77A8" w:rsidRDefault="00EF0377" w:rsidP="00CB77A8">
      <w:pPr>
        <w:tabs>
          <w:tab w:val="left" w:pos="709"/>
        </w:tabs>
        <w:spacing w:line="240" w:lineRule="auto"/>
        <w:jc w:val="both"/>
        <w:rPr>
          <w:rFonts w:ascii="Arial" w:hAnsi="Arial" w:cs="Arial"/>
          <w:sz w:val="24"/>
          <w:szCs w:val="24"/>
        </w:rPr>
      </w:pPr>
      <w:r>
        <w:rPr>
          <w:rFonts w:ascii="Arial" w:hAnsi="Arial" w:cs="Arial"/>
          <w:sz w:val="24"/>
        </w:rPr>
        <w:t xml:space="preserve">Em suma, </w:t>
      </w:r>
      <w:r w:rsidRPr="00A44337">
        <w:rPr>
          <w:rFonts w:ascii="Arial" w:hAnsi="Arial" w:cs="Arial"/>
          <w:sz w:val="24"/>
        </w:rPr>
        <w:t xml:space="preserve">quando Foucault se debruça sobre a biopolítica, não exclui o poder do soberano, nem as tecnologias disciplinares. Ele estuda a correlação entre esses conjuntos de técnicas e mecanismos de poder. Deste modo, ao focalizarmos na biopolítica, não deixamos de lado os outros </w:t>
      </w:r>
      <w:r>
        <w:rPr>
          <w:rFonts w:ascii="Arial" w:hAnsi="Arial" w:cs="Arial"/>
          <w:sz w:val="24"/>
        </w:rPr>
        <w:t>mecanismos</w:t>
      </w:r>
      <w:r w:rsidRPr="00A44337">
        <w:rPr>
          <w:rFonts w:ascii="Arial" w:hAnsi="Arial" w:cs="Arial"/>
          <w:sz w:val="24"/>
        </w:rPr>
        <w:t>, no entanto, esta ênfase ilumina os processos sobre o qual nos inclinamos nesta</w:t>
      </w:r>
      <w:r>
        <w:rPr>
          <w:rFonts w:ascii="Arial" w:hAnsi="Arial" w:cs="Arial"/>
          <w:sz w:val="24"/>
        </w:rPr>
        <w:t xml:space="preserve"> investigação: </w:t>
      </w:r>
      <w:r w:rsidRPr="00910EB6">
        <w:rPr>
          <w:rFonts w:ascii="Arial" w:hAnsi="Arial" w:cs="Arial"/>
          <w:i/>
          <w:sz w:val="24"/>
        </w:rPr>
        <w:t xml:space="preserve">a relação entre a circulação da população e o campo de intervenção que se estabelece a fim de regular a </w:t>
      </w:r>
      <w:proofErr w:type="spellStart"/>
      <w:r w:rsidRPr="00910EB6">
        <w:rPr>
          <w:rFonts w:ascii="Arial" w:hAnsi="Arial" w:cs="Arial"/>
          <w:i/>
          <w:sz w:val="24"/>
        </w:rPr>
        <w:t>des-ordem</w:t>
      </w:r>
      <w:proofErr w:type="spellEnd"/>
      <w:r w:rsidRPr="00910EB6">
        <w:rPr>
          <w:rFonts w:ascii="Arial" w:hAnsi="Arial" w:cs="Arial"/>
          <w:i/>
          <w:sz w:val="24"/>
        </w:rPr>
        <w:t>, no âmbito da racionalidade neoliberal – este espaço instrumental (de segurança) que Foucault conceitua como “meio”</w:t>
      </w:r>
      <w:r>
        <w:rPr>
          <w:rFonts w:ascii="Arial" w:hAnsi="Arial" w:cs="Arial"/>
          <w:sz w:val="24"/>
        </w:rPr>
        <w:t xml:space="preserve">. A metropolização </w:t>
      </w:r>
      <w:r>
        <w:rPr>
          <w:rFonts w:ascii="Arial" w:hAnsi="Arial" w:cs="Arial"/>
          <w:sz w:val="24"/>
          <w:szCs w:val="24"/>
        </w:rPr>
        <w:t xml:space="preserve">desenvolve condições metropolitanas para assegurar, simultaneamente, a fluidez da população (e </w:t>
      </w:r>
      <w:r>
        <w:rPr>
          <w:rFonts w:ascii="Arial" w:hAnsi="Arial" w:cs="Arial"/>
          <w:sz w:val="24"/>
          <w:szCs w:val="24"/>
        </w:rPr>
        <w:lastRenderedPageBreak/>
        <w:t xml:space="preserve">demais fluxos de diversas ordens) e seu controle/contenção territorial, portanto, aspectos que definem a manifestação do biopoder na metrópole. </w:t>
      </w:r>
    </w:p>
    <w:p w:rsidR="004C6FBC" w:rsidRDefault="004C6FBC" w:rsidP="004C6FBC">
      <w:pPr>
        <w:jc w:val="both"/>
        <w:rPr>
          <w:rFonts w:ascii="Arial" w:hAnsi="Arial" w:cs="Arial"/>
          <w:b/>
          <w:sz w:val="24"/>
        </w:rPr>
      </w:pPr>
      <w:r w:rsidRPr="00EF0377">
        <w:rPr>
          <w:rFonts w:ascii="Arial" w:hAnsi="Arial" w:cs="Arial"/>
          <w:b/>
          <w:sz w:val="24"/>
        </w:rPr>
        <w:t xml:space="preserve">4. </w:t>
      </w:r>
      <w:r w:rsidR="00126CFE">
        <w:rPr>
          <w:rFonts w:ascii="Arial" w:hAnsi="Arial" w:cs="Arial"/>
          <w:b/>
          <w:sz w:val="24"/>
        </w:rPr>
        <w:t>A negação biopolítica do ser político na metrópole</w:t>
      </w:r>
    </w:p>
    <w:p w:rsidR="003B3600" w:rsidRDefault="003B3600" w:rsidP="00126CFE">
      <w:pPr>
        <w:tabs>
          <w:tab w:val="left" w:pos="709"/>
        </w:tabs>
        <w:spacing w:line="240" w:lineRule="auto"/>
        <w:jc w:val="both"/>
        <w:rPr>
          <w:rFonts w:ascii="Arial" w:hAnsi="Arial" w:cs="Arial"/>
          <w:sz w:val="24"/>
        </w:rPr>
      </w:pPr>
      <w:r>
        <w:rPr>
          <w:rFonts w:ascii="Arial" w:hAnsi="Arial" w:cs="Arial"/>
          <w:sz w:val="24"/>
        </w:rPr>
        <w:t>A partir da exposição, podemos afirmar que a</w:t>
      </w:r>
      <w:r w:rsidR="00126CFE" w:rsidRPr="00126CFE">
        <w:rPr>
          <w:rFonts w:ascii="Arial" w:hAnsi="Arial" w:cs="Arial"/>
          <w:sz w:val="24"/>
        </w:rPr>
        <w:t xml:space="preserve"> metro</w:t>
      </w:r>
      <w:r>
        <w:rPr>
          <w:rFonts w:ascii="Arial" w:hAnsi="Arial" w:cs="Arial"/>
          <w:sz w:val="24"/>
        </w:rPr>
        <w:t>polização como processo biopolítico engendra</w:t>
      </w:r>
      <w:r w:rsidR="00126CFE" w:rsidRPr="00126CFE">
        <w:rPr>
          <w:rFonts w:ascii="Arial" w:hAnsi="Arial" w:cs="Arial"/>
          <w:sz w:val="24"/>
        </w:rPr>
        <w:t xml:space="preserve"> uma </w:t>
      </w:r>
      <w:r w:rsidR="00126CFE" w:rsidRPr="003B3600">
        <w:rPr>
          <w:rFonts w:ascii="Arial" w:hAnsi="Arial" w:cs="Arial"/>
          <w:i/>
          <w:sz w:val="24"/>
        </w:rPr>
        <w:t>biopolítica espacial de negação do ser político</w:t>
      </w:r>
      <w:r w:rsidR="00126CFE" w:rsidRPr="00126CFE">
        <w:rPr>
          <w:rFonts w:ascii="Arial" w:hAnsi="Arial" w:cs="Arial"/>
          <w:sz w:val="24"/>
        </w:rPr>
        <w:t xml:space="preserve"> que se desdobra a partir de um movimento único constituído de três momentos, que denominamos, </w:t>
      </w:r>
      <w:r w:rsidR="00126CFE" w:rsidRPr="00126CFE">
        <w:rPr>
          <w:rFonts w:ascii="Arial" w:hAnsi="Arial" w:cs="Arial"/>
          <w:i/>
          <w:sz w:val="24"/>
        </w:rPr>
        <w:t>inscrição</w:t>
      </w:r>
      <w:r w:rsidR="00126CFE" w:rsidRPr="00126CFE">
        <w:rPr>
          <w:rFonts w:ascii="Arial" w:hAnsi="Arial" w:cs="Arial"/>
          <w:sz w:val="24"/>
        </w:rPr>
        <w:t xml:space="preserve">, </w:t>
      </w:r>
      <w:r w:rsidR="00126CFE" w:rsidRPr="00126CFE">
        <w:rPr>
          <w:rFonts w:ascii="Arial" w:hAnsi="Arial" w:cs="Arial"/>
          <w:i/>
          <w:sz w:val="24"/>
        </w:rPr>
        <w:t>prescrição</w:t>
      </w:r>
      <w:r w:rsidR="00126CFE" w:rsidRPr="00126CFE">
        <w:rPr>
          <w:rFonts w:ascii="Arial" w:hAnsi="Arial" w:cs="Arial"/>
          <w:sz w:val="24"/>
        </w:rPr>
        <w:t xml:space="preserve"> e </w:t>
      </w:r>
      <w:r w:rsidR="00126CFE" w:rsidRPr="00126CFE">
        <w:rPr>
          <w:rFonts w:ascii="Arial" w:hAnsi="Arial" w:cs="Arial"/>
          <w:i/>
          <w:sz w:val="24"/>
        </w:rPr>
        <w:t>ordenação</w:t>
      </w:r>
      <w:r w:rsidR="00126CFE" w:rsidRPr="00126CFE">
        <w:rPr>
          <w:rFonts w:ascii="Arial" w:hAnsi="Arial" w:cs="Arial"/>
          <w:sz w:val="24"/>
        </w:rPr>
        <w:t xml:space="preserve">, promovendo um </w:t>
      </w:r>
      <w:r w:rsidR="00126CFE" w:rsidRPr="00126CFE">
        <w:rPr>
          <w:rFonts w:ascii="Arial" w:hAnsi="Arial" w:cs="Arial"/>
          <w:i/>
          <w:sz w:val="24"/>
        </w:rPr>
        <w:t>estranhamento espacialmente construído</w:t>
      </w:r>
      <w:r w:rsidR="00126CFE" w:rsidRPr="00126CFE">
        <w:rPr>
          <w:rFonts w:ascii="Arial" w:hAnsi="Arial" w:cs="Arial"/>
          <w:sz w:val="24"/>
        </w:rPr>
        <w:t xml:space="preserve"> e uma </w:t>
      </w:r>
      <w:r w:rsidR="00126CFE" w:rsidRPr="00126CFE">
        <w:rPr>
          <w:rFonts w:ascii="Arial" w:hAnsi="Arial" w:cs="Arial"/>
          <w:i/>
          <w:sz w:val="24"/>
        </w:rPr>
        <w:t>desumanização espacialmente forjada</w:t>
      </w:r>
      <w:r w:rsidR="00126CFE" w:rsidRPr="00126CFE">
        <w:rPr>
          <w:rFonts w:ascii="Arial" w:hAnsi="Arial" w:cs="Arial"/>
          <w:sz w:val="24"/>
        </w:rPr>
        <w:t xml:space="preserve">. </w:t>
      </w:r>
    </w:p>
    <w:p w:rsidR="00126CFE" w:rsidRPr="00F82963" w:rsidRDefault="00126CFE" w:rsidP="00126CFE">
      <w:pPr>
        <w:tabs>
          <w:tab w:val="left" w:pos="709"/>
        </w:tabs>
        <w:spacing w:line="240" w:lineRule="auto"/>
        <w:jc w:val="both"/>
        <w:rPr>
          <w:rFonts w:ascii="Arial" w:hAnsi="Arial" w:cs="Arial"/>
          <w:sz w:val="24"/>
        </w:rPr>
      </w:pPr>
      <w:r w:rsidRPr="00126CFE">
        <w:rPr>
          <w:rFonts w:ascii="Arial" w:hAnsi="Arial" w:cs="Arial"/>
          <w:sz w:val="24"/>
        </w:rPr>
        <w:t>A inscrição desdobra-se através da provisão de infraestruturas que consistem em formas-conteú</w:t>
      </w:r>
      <w:r>
        <w:rPr>
          <w:rFonts w:ascii="Arial" w:hAnsi="Arial" w:cs="Arial"/>
          <w:sz w:val="24"/>
        </w:rPr>
        <w:t xml:space="preserve">dos estranhas e até indesejadas, como negócios do capital, </w:t>
      </w:r>
      <w:r w:rsidRPr="00126CFE">
        <w:rPr>
          <w:rFonts w:ascii="Arial" w:hAnsi="Arial" w:cs="Arial"/>
          <w:sz w:val="24"/>
        </w:rPr>
        <w:t xml:space="preserve">desqualificando o ser político pela negação de suas necessidades, demandas e desejos. A prescrição atua através do pré-estabelecimento de funções, usos, ritmos e atividades estranhos à vida cotidiana </w:t>
      </w:r>
      <w:r>
        <w:rPr>
          <w:rFonts w:ascii="Arial" w:hAnsi="Arial" w:cs="Arial"/>
          <w:sz w:val="24"/>
        </w:rPr>
        <w:t>daqueles que efetivamente habitam a cidade</w:t>
      </w:r>
      <w:r w:rsidRPr="00126CFE">
        <w:rPr>
          <w:rFonts w:ascii="Arial" w:hAnsi="Arial" w:cs="Arial"/>
          <w:sz w:val="24"/>
        </w:rPr>
        <w:t xml:space="preserve"> (turismo e entretenimento para visitantes), negando a capacidade do ser político de pôr finalidade. A ordenação estabelece modos de comportamento e condutas estranhos à maneira de pertencer construída nas experiências, memórias e trajetórias dos moradores</w:t>
      </w:r>
      <w:r w:rsidR="00F82963">
        <w:rPr>
          <w:rFonts w:ascii="Arial" w:hAnsi="Arial" w:cs="Arial"/>
          <w:sz w:val="24"/>
        </w:rPr>
        <w:t xml:space="preserve"> da cidade</w:t>
      </w:r>
      <w:r w:rsidRPr="00126CFE">
        <w:rPr>
          <w:rFonts w:ascii="Arial" w:hAnsi="Arial" w:cs="Arial"/>
          <w:sz w:val="24"/>
        </w:rPr>
        <w:t xml:space="preserve">. </w:t>
      </w:r>
      <w:r w:rsidRPr="00126CFE">
        <w:rPr>
          <w:rFonts w:ascii="Arial" w:hAnsi="Arial" w:cs="Arial"/>
          <w:sz w:val="24"/>
          <w:szCs w:val="24"/>
        </w:rPr>
        <w:t>Destarte, conclui-se que a metropolização biopolítica apresenta quatro aspectos:</w:t>
      </w:r>
    </w:p>
    <w:p w:rsidR="00126CFE" w:rsidRPr="00F82963" w:rsidRDefault="00126CFE" w:rsidP="00126CFE">
      <w:pPr>
        <w:tabs>
          <w:tab w:val="left" w:pos="2174"/>
        </w:tabs>
        <w:spacing w:line="240" w:lineRule="auto"/>
        <w:jc w:val="both"/>
        <w:rPr>
          <w:rFonts w:ascii="Arial" w:hAnsi="Arial" w:cs="Arial"/>
          <w:i/>
          <w:sz w:val="24"/>
          <w:szCs w:val="24"/>
        </w:rPr>
      </w:pPr>
      <w:r w:rsidRPr="00F82963">
        <w:rPr>
          <w:rFonts w:ascii="Arial" w:hAnsi="Arial" w:cs="Arial"/>
          <w:i/>
          <w:sz w:val="24"/>
          <w:szCs w:val="24"/>
        </w:rPr>
        <w:t>I) o discurso do risco (e da in-segurança)</w:t>
      </w:r>
    </w:p>
    <w:p w:rsidR="00126CFE" w:rsidRPr="00F82963" w:rsidRDefault="00126CFE" w:rsidP="00126CFE">
      <w:pPr>
        <w:tabs>
          <w:tab w:val="left" w:pos="709"/>
        </w:tabs>
        <w:spacing w:line="240" w:lineRule="auto"/>
        <w:jc w:val="both"/>
        <w:rPr>
          <w:rFonts w:ascii="Arial" w:hAnsi="Arial" w:cs="Arial"/>
          <w:sz w:val="24"/>
          <w:szCs w:val="24"/>
        </w:rPr>
      </w:pPr>
      <w:r w:rsidRPr="00F82963">
        <w:rPr>
          <w:rFonts w:ascii="Arial" w:hAnsi="Arial" w:cs="Arial"/>
          <w:sz w:val="24"/>
          <w:szCs w:val="24"/>
        </w:rPr>
        <w:t xml:space="preserve">O enunciado biopolítico, ou do poder de regulamentação, mais tarde denominado por Foucault pelo termo </w:t>
      </w:r>
      <w:r w:rsidRPr="00F82963">
        <w:rPr>
          <w:rFonts w:ascii="Arial" w:hAnsi="Arial" w:cs="Arial"/>
          <w:i/>
          <w:sz w:val="24"/>
          <w:szCs w:val="24"/>
        </w:rPr>
        <w:t>segurança</w:t>
      </w:r>
      <w:r w:rsidRPr="00F82963">
        <w:rPr>
          <w:rFonts w:ascii="Arial" w:hAnsi="Arial" w:cs="Arial"/>
          <w:sz w:val="24"/>
          <w:szCs w:val="24"/>
        </w:rPr>
        <w:t>, é “fazer viver”, isto é, agir em defesa da sociedade. O discurso do risco é funcional para atender</w:t>
      </w:r>
      <w:r w:rsidR="008018C6">
        <w:rPr>
          <w:rFonts w:ascii="Arial" w:hAnsi="Arial" w:cs="Arial"/>
          <w:sz w:val="24"/>
          <w:szCs w:val="24"/>
        </w:rPr>
        <w:t xml:space="preserve"> a esta demanda, seja através das políticas de segurança pública sob o signo da</w:t>
      </w:r>
      <w:r w:rsidRPr="00F82963">
        <w:rPr>
          <w:rFonts w:ascii="Arial" w:hAnsi="Arial" w:cs="Arial"/>
          <w:sz w:val="24"/>
          <w:szCs w:val="24"/>
        </w:rPr>
        <w:t xml:space="preserve"> pacificação e das </w:t>
      </w:r>
      <w:r w:rsidR="008018C6">
        <w:rPr>
          <w:rFonts w:ascii="Arial" w:hAnsi="Arial" w:cs="Arial"/>
          <w:sz w:val="24"/>
          <w:szCs w:val="24"/>
        </w:rPr>
        <w:t xml:space="preserve">intervenções urbanas marcadas pelas </w:t>
      </w:r>
      <w:r w:rsidRPr="00F82963">
        <w:rPr>
          <w:rFonts w:ascii="Arial" w:hAnsi="Arial" w:cs="Arial"/>
          <w:sz w:val="24"/>
          <w:szCs w:val="24"/>
        </w:rPr>
        <w:t xml:space="preserve">remoções, seja da construção de contenções, da instalação de sirenes ou câmeras de monitoramento, enfim, de uma gama de tecnologias de controle que tem por objetivo assegurar a vida da população. Vida biológica, lembremos. Portanto, a partir da constituição de um campo de intervenção, de onde emerge a noção foucaultiana de meio, o Estado – em sua nova prerrogativa – deve proceder na incumbência de reduzir danos, ameaças e crises. Este campo de intervenção – o espaço instrumental do cotidiano programado – é constituído de inúmeros dados que darão suporte à tomada de decisão: dados cartográficos, geológicos, censitários, criminalidade, etc. As intervenções serão justificadas a partir da análise conjunta das informações obtidas sobre o meio, para proteger </w:t>
      </w:r>
      <w:r w:rsidR="00F82963" w:rsidRPr="00F82963">
        <w:rPr>
          <w:rFonts w:ascii="Arial" w:hAnsi="Arial" w:cs="Arial"/>
          <w:sz w:val="24"/>
          <w:szCs w:val="24"/>
        </w:rPr>
        <w:t xml:space="preserve">a vida e garantir a circulação – de quem? É preciso </w:t>
      </w:r>
      <w:r w:rsidRPr="00F82963">
        <w:rPr>
          <w:rFonts w:ascii="Arial" w:hAnsi="Arial" w:cs="Arial"/>
          <w:sz w:val="24"/>
          <w:szCs w:val="24"/>
        </w:rPr>
        <w:t>eliminar a má circulação para promover a boa circulação (a turística) – o que nos leva a discutir a questão da circulação e do racismo.</w:t>
      </w:r>
    </w:p>
    <w:p w:rsidR="00126CFE" w:rsidRPr="00F82963" w:rsidRDefault="00126CFE" w:rsidP="00126CFE">
      <w:pPr>
        <w:tabs>
          <w:tab w:val="left" w:pos="2174"/>
        </w:tabs>
        <w:spacing w:line="240" w:lineRule="auto"/>
        <w:jc w:val="both"/>
        <w:rPr>
          <w:rFonts w:ascii="Arial" w:hAnsi="Arial" w:cs="Arial"/>
          <w:i/>
          <w:sz w:val="24"/>
          <w:szCs w:val="24"/>
        </w:rPr>
      </w:pPr>
      <w:r w:rsidRPr="00F82963">
        <w:rPr>
          <w:rFonts w:ascii="Arial" w:hAnsi="Arial" w:cs="Arial"/>
          <w:i/>
          <w:sz w:val="24"/>
          <w:szCs w:val="24"/>
        </w:rPr>
        <w:t xml:space="preserve">II) O problema da circulação/mobilidade </w:t>
      </w:r>
    </w:p>
    <w:p w:rsidR="00126CFE" w:rsidRPr="00F82963" w:rsidRDefault="00126CFE" w:rsidP="00126CFE">
      <w:pPr>
        <w:tabs>
          <w:tab w:val="left" w:pos="709"/>
        </w:tabs>
        <w:spacing w:line="240" w:lineRule="auto"/>
        <w:jc w:val="both"/>
        <w:rPr>
          <w:rFonts w:ascii="Arial" w:hAnsi="Arial" w:cs="Arial"/>
          <w:sz w:val="24"/>
          <w:szCs w:val="24"/>
        </w:rPr>
      </w:pPr>
      <w:r w:rsidRPr="00F82963">
        <w:rPr>
          <w:rFonts w:ascii="Arial" w:hAnsi="Arial" w:cs="Arial"/>
          <w:sz w:val="24"/>
          <w:szCs w:val="24"/>
        </w:rPr>
        <w:t xml:space="preserve">A metrópole é constituída por redes densas por onde circulam capitais, pessoas, informações, bens e serviços. O problema biopolítico da metrópole diz respeito à circulação da população, mais especificamente, em como realizar a gestão da massa de indivíduos, como controla-la, como contê-la.  Vimos, em primeiro lugar, que é apoiando-se em dados de estatística e probabilidade, pois essa é uma gestão de séries aleatórias e abertas. Em segundo lugar, é preciso </w:t>
      </w:r>
      <w:r w:rsidRPr="00F82963">
        <w:rPr>
          <w:rFonts w:ascii="Arial" w:hAnsi="Arial" w:cs="Arial"/>
          <w:sz w:val="24"/>
          <w:szCs w:val="24"/>
        </w:rPr>
        <w:lastRenderedPageBreak/>
        <w:t>deixar circular para que o mecanismo de normalização atue no controle do espontâneo, isto é, leve em conta o que é normalmente esperado para controlar o que acontece e programar o que vai acontecer. Em terceiro lugar, fazendo com que um dado fenômeno ocorra, no âmbito dessa normalização, é preciso delimitar o fenômeno dentro de um marco de aceitabilidade, até que o mesmo se anule. Tomemos como exemplo as Unidades de Polícia Pacificadora (UPP), que revelam a pacificação como tutela militarizada do território, discutida por Oliveira (2014): de acordo com o autor, o aprisionamento e a morte são fenômenos naturalizados na cidade do Rio de Janeiro – “no período de 1995 a 1997, a polícia carioca matou mais do que a soma de todas as polícias do EUA, sendo responsável por cerca de 10% dos homicídios ocorridos na cidade” (OLIVEIRA, p.135, 2014). “Se no ano de 1998 as mortes por operações policias nas favelas eram de 20 pessoas por mês, em 2007 essas mortes chegaram a cerca de 1.300” (RIBEIRO DIAS &amp; CARVALHO, 2008 apud OLIVEIRA, 2014). A mídia auxilia na tarefa de naturalização do estigma das favelas como núcleo por excelência da violência fazendo que informações circulem, seja através dos jornais impressos, seja pelos noticiários sensacionalistas – conferindo à ameaça de uma geografia, um corpo e uma cor: o jovem negro periférico e favelado. Esses são revistados, “confundidos”, caminham como se tivessem um alvo estampado nas costas</w:t>
      </w:r>
      <w:r w:rsidRPr="00F82963">
        <w:rPr>
          <w:rStyle w:val="FootnoteReference"/>
          <w:rFonts w:ascii="Arial" w:hAnsi="Arial" w:cs="Arial"/>
          <w:sz w:val="24"/>
          <w:szCs w:val="24"/>
        </w:rPr>
        <w:footnoteReference w:id="1"/>
      </w:r>
      <w:r w:rsidRPr="00F82963">
        <w:rPr>
          <w:rFonts w:ascii="Arial" w:hAnsi="Arial" w:cs="Arial"/>
          <w:sz w:val="24"/>
          <w:szCs w:val="24"/>
        </w:rPr>
        <w:t>. Sua circulação na metrópole não se faz sem constrangimentos, bloqueios, interdições – materiais/funcionais ou imateriais/simbólicos. No império dos fluxos da metropolização biopolítica a questão da mobilidade é atravessada por uma assimetria econômica, social, mas, sobretudo, racial.</w:t>
      </w:r>
    </w:p>
    <w:p w:rsidR="00126CFE" w:rsidRPr="00F82963" w:rsidRDefault="00126CFE" w:rsidP="00126CFE">
      <w:pPr>
        <w:tabs>
          <w:tab w:val="left" w:pos="2174"/>
        </w:tabs>
        <w:spacing w:line="240" w:lineRule="auto"/>
        <w:jc w:val="both"/>
        <w:rPr>
          <w:rFonts w:ascii="Arial" w:hAnsi="Arial" w:cs="Arial"/>
          <w:sz w:val="24"/>
          <w:szCs w:val="24"/>
        </w:rPr>
      </w:pPr>
      <w:r w:rsidRPr="00F82963">
        <w:rPr>
          <w:rFonts w:ascii="Arial" w:hAnsi="Arial" w:cs="Arial"/>
          <w:i/>
          <w:sz w:val="24"/>
          <w:szCs w:val="24"/>
        </w:rPr>
        <w:t>III) A exposição à morte, a multiplicação de seu risco e o racismo</w:t>
      </w:r>
    </w:p>
    <w:p w:rsidR="00126CFE" w:rsidRPr="00F82963" w:rsidRDefault="00126CFE" w:rsidP="00126CFE">
      <w:pPr>
        <w:tabs>
          <w:tab w:val="left" w:pos="709"/>
        </w:tabs>
        <w:spacing w:line="240" w:lineRule="auto"/>
        <w:jc w:val="both"/>
        <w:rPr>
          <w:rFonts w:ascii="Arial" w:hAnsi="Arial" w:cs="Arial"/>
          <w:sz w:val="24"/>
          <w:szCs w:val="24"/>
        </w:rPr>
      </w:pPr>
      <w:r w:rsidRPr="00F82963">
        <w:rPr>
          <w:rFonts w:ascii="Arial" w:hAnsi="Arial" w:cs="Arial"/>
          <w:sz w:val="24"/>
          <w:szCs w:val="24"/>
        </w:rPr>
        <w:t xml:space="preserve">Como discutido </w:t>
      </w:r>
      <w:r w:rsidR="008018C6">
        <w:rPr>
          <w:rFonts w:ascii="Arial" w:hAnsi="Arial" w:cs="Arial"/>
          <w:sz w:val="24"/>
          <w:szCs w:val="24"/>
        </w:rPr>
        <w:t>anteriormente</w:t>
      </w:r>
      <w:r w:rsidRPr="00F82963">
        <w:rPr>
          <w:rFonts w:ascii="Arial" w:hAnsi="Arial" w:cs="Arial"/>
          <w:sz w:val="24"/>
          <w:szCs w:val="24"/>
        </w:rPr>
        <w:t>, quando Foucault aborda a questão do “deixar morrer” através do racismo, a exposição à morte e a multiplicação do risco de morte para determinados grupos da população é uma das formas em que se opera o assassínio indireto, o poder de tirar a vida. O racismo instaura uma clivagem entre a população e faz funcionar a “relação guerreira” – para viver, é preciso matar – deste modo, atua como condição de aceitabilidade para poder tirar a vida de alguém/outros. O racismo assegura a função de morte na economia do biopoder (FOUCAULT, p.308, 2008b). Como aspecto da metropolização biopolítica, apresenta-se desde a realização de operações policias (que ocorrem em favelas, geralmente em horário de ida para o emprego e escola) até as situações programadas de abandono e descaso com questões habitacionais e de saneamento. A repercussão do caso da morte de três jovens da Providência, que foram entregues por militares do Exército a traficantes de uma facção rival, lamentavelmente, ilustra essa dimensão. David Wilson Florência da Silva (24), Wellington Gonzaga Ferreira (19) e Marcos Paulo Campos (17) foram presos, acusados pelos militares por desacato à autoridade, e levados para o morro da Mineira, onde foram torturados, mortos e encontrados num aterro sanitário</w:t>
      </w:r>
      <w:r w:rsidRPr="00F82963">
        <w:rPr>
          <w:rStyle w:val="FootnoteReference"/>
          <w:rFonts w:ascii="Arial" w:hAnsi="Arial" w:cs="Arial"/>
          <w:sz w:val="24"/>
          <w:szCs w:val="24"/>
        </w:rPr>
        <w:footnoteReference w:id="2"/>
      </w:r>
      <w:r w:rsidRPr="00F82963">
        <w:rPr>
          <w:rFonts w:ascii="Arial" w:hAnsi="Arial" w:cs="Arial"/>
          <w:sz w:val="24"/>
          <w:szCs w:val="24"/>
        </w:rPr>
        <w:t xml:space="preserve">. A ocupação militar no Morro da Providência </w:t>
      </w:r>
      <w:r w:rsidRPr="00F82963">
        <w:rPr>
          <w:rFonts w:ascii="Arial" w:hAnsi="Arial" w:cs="Arial"/>
          <w:sz w:val="24"/>
          <w:szCs w:val="24"/>
        </w:rPr>
        <w:lastRenderedPageBreak/>
        <w:t xml:space="preserve">estabelece essa dinâmica mortífera, onde um estado de exceção se instala como paradigma e a morte opera como política racializada. A invasão das casas de moradores de favela também expõe esse aspecto: com violência e truculência, portando armamento de guerra, policiais militares, sem ordem para inspecionar, chutam portas, depredam o imobiliário e instauram o terror em nome de buscas e apreensões nos “barracos”, uma representação espacial que desqualifica e denota de forma indigna as casas que se situam na zona de violação permitida, não </w:t>
      </w:r>
      <w:r w:rsidRPr="00F82963">
        <w:rPr>
          <w:rFonts w:ascii="Arial" w:hAnsi="Arial" w:cs="Arial"/>
          <w:i/>
          <w:sz w:val="24"/>
          <w:szCs w:val="24"/>
        </w:rPr>
        <w:t>de jure</w:t>
      </w:r>
      <w:r w:rsidRPr="00F82963">
        <w:rPr>
          <w:rFonts w:ascii="Arial" w:hAnsi="Arial" w:cs="Arial"/>
          <w:sz w:val="24"/>
          <w:szCs w:val="24"/>
        </w:rPr>
        <w:t xml:space="preserve">, mas </w:t>
      </w:r>
      <w:r w:rsidRPr="00F82963">
        <w:rPr>
          <w:rFonts w:ascii="Arial" w:hAnsi="Arial" w:cs="Arial"/>
          <w:i/>
          <w:sz w:val="24"/>
          <w:szCs w:val="24"/>
        </w:rPr>
        <w:t>de facto</w:t>
      </w:r>
      <w:r w:rsidRPr="00F82963">
        <w:rPr>
          <w:rFonts w:ascii="Arial" w:hAnsi="Arial" w:cs="Arial"/>
          <w:sz w:val="24"/>
          <w:szCs w:val="24"/>
        </w:rPr>
        <w:t>. A violenta exposição à morte, porém, não fica a cargo apenas do braço armado do Estado. Observamos que as remoções ocorridas deixaram na paisagem do morro da Providência um cenário devastado, como as imagens que temos de cidades bombardeadas no Oriente Médio ou assoladas pela técnica de inabilitação do inimigo, de fazer terra arrasada. A metropolização biopolítica produz o que Mbembe (2016) chama de “proliferação dos espaços de violência” ao tratar das dinâmicas de soberania vertical e ocupação colonial, levando</w:t>
      </w:r>
      <w:r w:rsidR="00F82963" w:rsidRPr="00F82963">
        <w:rPr>
          <w:rFonts w:ascii="Arial" w:hAnsi="Arial" w:cs="Arial"/>
          <w:sz w:val="24"/>
          <w:szCs w:val="24"/>
        </w:rPr>
        <w:t xml:space="preserve"> a uma “guerra infraestrutural”.</w:t>
      </w:r>
    </w:p>
    <w:p w:rsidR="00126CFE" w:rsidRPr="00F82963" w:rsidRDefault="00126CFE" w:rsidP="00126CFE">
      <w:pPr>
        <w:tabs>
          <w:tab w:val="left" w:pos="709"/>
        </w:tabs>
        <w:spacing w:line="240" w:lineRule="auto"/>
        <w:jc w:val="both"/>
        <w:rPr>
          <w:rFonts w:ascii="Arial" w:hAnsi="Arial" w:cs="Arial"/>
          <w:sz w:val="24"/>
          <w:szCs w:val="24"/>
        </w:rPr>
      </w:pPr>
      <w:r w:rsidRPr="00F82963">
        <w:rPr>
          <w:rFonts w:ascii="Arial" w:hAnsi="Arial" w:cs="Arial"/>
          <w:sz w:val="24"/>
          <w:szCs w:val="24"/>
        </w:rPr>
        <w:t>Esses espaços de violência, sejam funcionais ou simbólicos, podem ser observados quando famílias continuaram suas vidas, diante da degradação sucumbante, em meio aos escombros das demolições na Providência:</w:t>
      </w:r>
    </w:p>
    <w:p w:rsidR="00126CFE" w:rsidRPr="00604E6C" w:rsidRDefault="00126CFE" w:rsidP="00126CFE">
      <w:pPr>
        <w:widowControl w:val="0"/>
        <w:autoSpaceDE w:val="0"/>
        <w:autoSpaceDN w:val="0"/>
        <w:adjustRightInd w:val="0"/>
        <w:spacing w:line="240" w:lineRule="auto"/>
        <w:ind w:left="2268"/>
        <w:jc w:val="both"/>
        <w:rPr>
          <w:rFonts w:ascii="Arial" w:hAnsi="Arial" w:cs="Arial"/>
          <w:sz w:val="20"/>
          <w:szCs w:val="30"/>
          <w:lang w:val="pt"/>
        </w:rPr>
      </w:pPr>
      <w:r w:rsidRPr="00376C68">
        <w:rPr>
          <w:rFonts w:ascii="Arial" w:hAnsi="Arial" w:cs="Arial"/>
          <w:sz w:val="20"/>
          <w:szCs w:val="30"/>
          <w:lang w:val="pt"/>
        </w:rPr>
        <w:t xml:space="preserve">Um grupo de moradores começou a se manifestar, mas a maioria ainda </w:t>
      </w:r>
      <w:proofErr w:type="spellStart"/>
      <w:r w:rsidRPr="00376C68">
        <w:rPr>
          <w:rFonts w:ascii="Arial" w:hAnsi="Arial" w:cs="Arial"/>
          <w:sz w:val="20"/>
          <w:szCs w:val="30"/>
          <w:lang w:val="pt"/>
        </w:rPr>
        <w:t>tava</w:t>
      </w:r>
      <w:proofErr w:type="spellEnd"/>
      <w:r w:rsidRPr="00376C68">
        <w:rPr>
          <w:rFonts w:ascii="Arial" w:hAnsi="Arial" w:cs="Arial"/>
          <w:sz w:val="20"/>
          <w:szCs w:val="30"/>
          <w:lang w:val="pt"/>
        </w:rPr>
        <w:t xml:space="preserve"> tentando </w:t>
      </w:r>
      <w:r>
        <w:rPr>
          <w:rFonts w:ascii="Arial" w:hAnsi="Arial" w:cs="Arial"/>
          <w:sz w:val="20"/>
          <w:szCs w:val="30"/>
          <w:lang w:val="pt"/>
        </w:rPr>
        <w:t>entender. A maioria pensa que nã</w:t>
      </w:r>
      <w:r w:rsidRPr="00376C68">
        <w:rPr>
          <w:rFonts w:ascii="Arial" w:hAnsi="Arial" w:cs="Arial"/>
          <w:sz w:val="20"/>
          <w:szCs w:val="30"/>
          <w:lang w:val="pt"/>
        </w:rPr>
        <w:t>o dá pra lutar contra esse Estado, então luta pelo mínimo, que seria algo como uma indenização</w:t>
      </w:r>
      <w:r>
        <w:rPr>
          <w:rFonts w:ascii="Arial" w:hAnsi="Arial" w:cs="Arial"/>
          <w:sz w:val="20"/>
          <w:szCs w:val="30"/>
          <w:lang w:val="pt"/>
        </w:rPr>
        <w:t xml:space="preserve"> para po</w:t>
      </w:r>
      <w:r w:rsidRPr="00376C68">
        <w:rPr>
          <w:rFonts w:ascii="Arial" w:hAnsi="Arial" w:cs="Arial"/>
          <w:sz w:val="20"/>
          <w:szCs w:val="30"/>
          <w:lang w:val="pt"/>
        </w:rPr>
        <w:t>der partir pra outro lugar. Sem contar a ques</w:t>
      </w:r>
      <w:r>
        <w:rPr>
          <w:rFonts w:ascii="Arial" w:hAnsi="Arial" w:cs="Arial"/>
          <w:sz w:val="20"/>
          <w:szCs w:val="30"/>
          <w:lang w:val="pt"/>
        </w:rPr>
        <w:t>tã</w:t>
      </w:r>
      <w:r w:rsidRPr="00376C68">
        <w:rPr>
          <w:rFonts w:ascii="Arial" w:hAnsi="Arial" w:cs="Arial"/>
          <w:sz w:val="20"/>
          <w:szCs w:val="30"/>
          <w:lang w:val="pt"/>
        </w:rPr>
        <w:t>o de ter que abando</w:t>
      </w:r>
      <w:r>
        <w:rPr>
          <w:rFonts w:ascii="Arial" w:hAnsi="Arial" w:cs="Arial"/>
          <w:sz w:val="20"/>
          <w:szCs w:val="30"/>
          <w:lang w:val="pt"/>
        </w:rPr>
        <w:t>nar toda uma história e uma vivê</w:t>
      </w:r>
      <w:r w:rsidRPr="00376C68">
        <w:rPr>
          <w:rFonts w:ascii="Arial" w:hAnsi="Arial" w:cs="Arial"/>
          <w:sz w:val="20"/>
          <w:szCs w:val="30"/>
          <w:lang w:val="pt"/>
        </w:rPr>
        <w:t>ncia no lugar, a escola de samba, entre outras coisas, tem todo um valor emocional, histórico, e quem está de fora não sabe dess</w:t>
      </w:r>
      <w:r>
        <w:rPr>
          <w:rFonts w:ascii="Arial" w:hAnsi="Arial" w:cs="Arial"/>
          <w:sz w:val="20"/>
          <w:szCs w:val="30"/>
          <w:lang w:val="pt"/>
        </w:rPr>
        <w:t>e valor, e vem querer tirar você</w:t>
      </w:r>
      <w:r w:rsidRPr="00376C68">
        <w:rPr>
          <w:rFonts w:ascii="Arial" w:hAnsi="Arial" w:cs="Arial"/>
          <w:sz w:val="20"/>
          <w:szCs w:val="30"/>
          <w:lang w:val="pt"/>
        </w:rPr>
        <w:t xml:space="preserve"> do seu lugar achando que está tudo bem. Teve até aumento de morte, pessoas com problemas de AVC, problemas cardíacos e tal por conta do abalo psicológico e pelo baque da notícia, que inclusive o Eduardo Paes era ciente de todo esse peso da remoção, e ainda assim fez. </w:t>
      </w:r>
      <w:r>
        <w:rPr>
          <w:rFonts w:ascii="Arial" w:eastAsia="Arial" w:hAnsi="Arial" w:cs="Arial"/>
          <w:sz w:val="20"/>
          <w:szCs w:val="24"/>
        </w:rPr>
        <w:t>(Fonte: Entrevista realizada com o morador Cosme, em Junho de 2019).</w:t>
      </w:r>
    </w:p>
    <w:p w:rsidR="00126CFE" w:rsidRPr="00F82963" w:rsidRDefault="00126CFE" w:rsidP="00126CFE">
      <w:pPr>
        <w:tabs>
          <w:tab w:val="left" w:pos="709"/>
        </w:tabs>
        <w:spacing w:line="240" w:lineRule="auto"/>
        <w:jc w:val="both"/>
        <w:rPr>
          <w:rFonts w:ascii="Arial" w:hAnsi="Arial" w:cs="Arial"/>
          <w:sz w:val="24"/>
          <w:szCs w:val="24"/>
          <w:lang w:val="pt"/>
        </w:rPr>
      </w:pPr>
      <w:r w:rsidRPr="00F82963">
        <w:rPr>
          <w:rFonts w:ascii="Arial" w:hAnsi="Arial" w:cs="Arial"/>
          <w:sz w:val="24"/>
          <w:szCs w:val="24"/>
          <w:lang w:val="pt"/>
        </w:rPr>
        <w:t>É expondo à morte e proliferando os espaços de violência e risco que a metropolização biopolítica, através do dispositivo do racismo, promove a desumanização espacialmente forjada e o estranhamento espacialmente construído, isto é, nega o ser político também na dimensão de sua eliminação e extermínio. “Viver a metrópole”, para quem?</w:t>
      </w:r>
    </w:p>
    <w:p w:rsidR="00126CFE" w:rsidRPr="00F82963" w:rsidRDefault="00126CFE" w:rsidP="00126CFE">
      <w:pPr>
        <w:tabs>
          <w:tab w:val="left" w:pos="2174"/>
        </w:tabs>
        <w:spacing w:line="240" w:lineRule="auto"/>
        <w:jc w:val="both"/>
        <w:rPr>
          <w:rFonts w:ascii="Arial" w:hAnsi="Arial" w:cs="Arial"/>
          <w:i/>
          <w:sz w:val="24"/>
          <w:szCs w:val="24"/>
        </w:rPr>
      </w:pPr>
      <w:r w:rsidRPr="00F82963">
        <w:rPr>
          <w:rFonts w:ascii="Arial" w:hAnsi="Arial" w:cs="Arial"/>
          <w:i/>
          <w:sz w:val="24"/>
          <w:szCs w:val="24"/>
        </w:rPr>
        <w:t>IV) A relação entre o cálculo/probabilidade e a financeirização</w:t>
      </w:r>
    </w:p>
    <w:p w:rsidR="00126CFE" w:rsidRPr="00F82963" w:rsidRDefault="00126CFE" w:rsidP="00126CFE">
      <w:pPr>
        <w:tabs>
          <w:tab w:val="left" w:pos="709"/>
        </w:tabs>
        <w:spacing w:line="240" w:lineRule="auto"/>
        <w:jc w:val="both"/>
        <w:rPr>
          <w:rFonts w:ascii="Arial" w:hAnsi="Arial" w:cs="Arial"/>
          <w:sz w:val="24"/>
          <w:szCs w:val="24"/>
        </w:rPr>
      </w:pPr>
      <w:r w:rsidRPr="00F82963">
        <w:rPr>
          <w:rFonts w:ascii="Arial" w:hAnsi="Arial" w:cs="Arial"/>
          <w:sz w:val="24"/>
          <w:szCs w:val="24"/>
        </w:rPr>
        <w:t xml:space="preserve">Recuperando o comentário de Foucault (1999) ao verificar as técnicas para administração dos corpos e para a gestão da população como indispensáveis ao desenvolvimento do capitalismo, verificamos o cálculo/probabilidade como instrumento de planejamento e programação do espaço, fundamental à hegemonia do capital financeiro no processo de reprodução em geral, mas principalmente na reestruturação das áreas centrais das cidades, revelando o amálgama entre capital financeiro e imobiliário. A especulação imobiliária ampara-se no suporte estatístico-matemático para criar cenários ótimos para a acumulação, ou, prever onde o clima é favorável para auferir lucros extraordinários. Os projetos de renovação ou revitalização urbana revelam essa dimensão, uma vez que são produzidos mirando a realização da mercadoria em detrimento do uso. Esse aspecto torna-se evidente quando </w:t>
      </w:r>
      <w:r w:rsidRPr="00F82963">
        <w:rPr>
          <w:rFonts w:ascii="Arial" w:hAnsi="Arial" w:cs="Arial"/>
          <w:sz w:val="24"/>
          <w:szCs w:val="24"/>
        </w:rPr>
        <w:lastRenderedPageBreak/>
        <w:t xml:space="preserve">observamos a facilitação da circulação de capital financeiro pela emissão de títulos mobiliários, como no caso dos Certificados de Potencial Adicional de Construção (CEPACS), cuja verba proveniente de sua comercialização custearia as obras infraestruturais na região, como demonstrado por </w:t>
      </w:r>
      <w:proofErr w:type="spellStart"/>
      <w:r w:rsidRPr="00F82963">
        <w:rPr>
          <w:rFonts w:ascii="Arial" w:hAnsi="Arial" w:cs="Arial"/>
          <w:sz w:val="24"/>
          <w:szCs w:val="24"/>
        </w:rPr>
        <w:t>Dametto</w:t>
      </w:r>
      <w:proofErr w:type="spellEnd"/>
      <w:r w:rsidRPr="00F82963">
        <w:rPr>
          <w:rFonts w:ascii="Arial" w:hAnsi="Arial" w:cs="Arial"/>
          <w:sz w:val="24"/>
          <w:szCs w:val="24"/>
        </w:rPr>
        <w:t xml:space="preserve"> (2018). De acordo com a autora, a Operação Urbana Consorciada da Região do Porto do Rio de Janeiro delimitou seu perímetro por meio do desenho de diferentes recortes espaciais que revelam uma estratégia do poder público municipal em fomentar valorizações futuras e investimento imobiliário em determinados espaços do perímetro. Cada parcela do espaço corresponde a uma oferta de CEPACS, isto é, cada metro quadrado do solo urbano de um setor, corresponde a uma quantia de CEPACS a ser adquirida para construção nele, o que </w:t>
      </w:r>
      <w:proofErr w:type="spellStart"/>
      <w:r w:rsidRPr="00F82963">
        <w:rPr>
          <w:rFonts w:ascii="Arial" w:hAnsi="Arial" w:cs="Arial"/>
          <w:sz w:val="24"/>
          <w:szCs w:val="24"/>
        </w:rPr>
        <w:t>Dametto</w:t>
      </w:r>
      <w:proofErr w:type="spellEnd"/>
      <w:r w:rsidRPr="00F82963">
        <w:rPr>
          <w:rFonts w:ascii="Arial" w:hAnsi="Arial" w:cs="Arial"/>
          <w:sz w:val="24"/>
          <w:szCs w:val="24"/>
        </w:rPr>
        <w:t xml:space="preserve"> (2018) verifica como uma “</w:t>
      </w:r>
      <w:r w:rsidRPr="00F82963">
        <w:rPr>
          <w:rFonts w:ascii="Arial" w:hAnsi="Arial" w:cs="Arial"/>
          <w:i/>
          <w:sz w:val="24"/>
          <w:szCs w:val="24"/>
        </w:rPr>
        <w:t>valorização diferencial projetada no perímetro, (...) espaços com maior potência na acumulação de capital</w:t>
      </w:r>
      <w:r w:rsidRPr="00F82963">
        <w:rPr>
          <w:rFonts w:ascii="Arial" w:hAnsi="Arial" w:cs="Arial"/>
          <w:sz w:val="24"/>
          <w:szCs w:val="24"/>
        </w:rPr>
        <w:t>”. Essa dinâmica, da cidade como negócio, do parcelamento do solo urbano para os negócios financeiros, promove a segregação do espaço e a gentrificação, processos que devem ser lidos também sob o prisma da clivagem que o racismo opera no âmbito da economia do biopoder. O ordenamento do território na forma de operações urbanas consorciadas pela via das parcerias público-privadas estabelece contenções territoriais funcionais ou simbólicas que determinarão a circulação da população em dada porção da cidade. A negação espacial do ser político se afirma quando o cálculo geométrico-financeiro e suas previsões de acumulação objetivam tão somente a realização do valor de mercado em detrimento de outras dimensões da vida, como aquelas ligadas ao uso e à cidade como obra, portanto, que não dispensam a atividade política.</w:t>
      </w:r>
    </w:p>
    <w:p w:rsidR="004C6FBC" w:rsidRDefault="004C6FBC" w:rsidP="004C6FBC">
      <w:pPr>
        <w:jc w:val="both"/>
        <w:rPr>
          <w:rFonts w:ascii="Arial" w:hAnsi="Arial" w:cs="Arial"/>
          <w:b/>
          <w:sz w:val="24"/>
        </w:rPr>
      </w:pPr>
      <w:r w:rsidRPr="00EF0377">
        <w:rPr>
          <w:rFonts w:ascii="Arial" w:hAnsi="Arial" w:cs="Arial"/>
          <w:b/>
          <w:sz w:val="24"/>
        </w:rPr>
        <w:t>5. Considerações finais</w:t>
      </w:r>
    </w:p>
    <w:p w:rsidR="00EF0377" w:rsidRDefault="00EF0377" w:rsidP="00693902">
      <w:pPr>
        <w:tabs>
          <w:tab w:val="left" w:pos="709"/>
        </w:tabs>
        <w:spacing w:line="240" w:lineRule="auto"/>
        <w:jc w:val="both"/>
        <w:rPr>
          <w:rFonts w:ascii="Arial" w:hAnsi="Arial" w:cs="Arial"/>
          <w:sz w:val="24"/>
        </w:rPr>
      </w:pPr>
      <w:r w:rsidRPr="00A44337">
        <w:rPr>
          <w:rFonts w:ascii="Arial" w:hAnsi="Arial" w:cs="Arial"/>
          <w:sz w:val="24"/>
        </w:rPr>
        <w:t>A relevância das contribuições da professora Sandra Lencioni no debate acerca da metropolização também se dá pelas propostas de superação de tais condições: mais que respostas fáceis e escapistas, Lencioni (2017) convoca-nos à indagação e indignação, sempre comunicando a respeito da esperança, da utopia e da revolução em seus escritos. A autora relembra-nos que a metrópole é muito mais que tais relações perversas – “é também obra humana que contém o vivido que se realiza em múltiplos espaços sociais – alguns deles, que escapam à lógica liberal” (LENCIONI, p.69, 2017). É por tal motivo que Lencioni (p.56, 2017) enfatiza sobre a necessidade de discutir a metropolização levando em consideração o espaço como política, pois, “traz a cena a prática política do fazer urbano e a utopia do direito à cidade”, como utopia espacial.</w:t>
      </w:r>
    </w:p>
    <w:p w:rsidR="005A2A4F" w:rsidRPr="005A2A4F" w:rsidRDefault="005A2A4F" w:rsidP="00693902">
      <w:pPr>
        <w:tabs>
          <w:tab w:val="left" w:pos="709"/>
        </w:tabs>
        <w:spacing w:line="240" w:lineRule="auto"/>
        <w:jc w:val="both"/>
        <w:rPr>
          <w:rFonts w:ascii="Arial" w:hAnsi="Arial" w:cs="Arial"/>
          <w:sz w:val="28"/>
        </w:rPr>
      </w:pPr>
      <w:r w:rsidRPr="00A44337">
        <w:rPr>
          <w:rFonts w:ascii="Arial" w:hAnsi="Arial" w:cs="Arial"/>
          <w:sz w:val="24"/>
        </w:rPr>
        <w:t xml:space="preserve">Observamos, nos últimos anos, que há uma crise no pensamento utópico: a aceleração com a qual experimentamos o cotidiano, o imediatismo do mundo da mercadoria e a sobrecarga sensorial a qual somos expostos pela sociedade do espetáculo, reduzem nosso horizonte de pensamento e ação, bloqueando o possível. Deste modo, as utopias são fundamentais e precisam ser reinventadas. Todavia, reinventá-las é um projeto que exige a reinvenção do ser social, o que confere relevância ao espaço como condição da existência do </w:t>
      </w:r>
      <w:r>
        <w:rPr>
          <w:rFonts w:ascii="Arial" w:hAnsi="Arial" w:cs="Arial"/>
          <w:sz w:val="24"/>
        </w:rPr>
        <w:t xml:space="preserve">deste enquanto um ser político, afinal, nas palavras de Neil Smith (2000), </w:t>
      </w:r>
      <w:r w:rsidRPr="00F82963">
        <w:rPr>
          <w:rFonts w:ascii="Arial" w:hAnsi="Arial" w:cs="Arial"/>
          <w:sz w:val="24"/>
          <w:szCs w:val="24"/>
        </w:rPr>
        <w:t>“a libertação política exige o acesso ao espaço”.</w:t>
      </w:r>
    </w:p>
    <w:p w:rsidR="005A2A4F" w:rsidRDefault="00693902" w:rsidP="00693902">
      <w:pPr>
        <w:tabs>
          <w:tab w:val="left" w:pos="709"/>
        </w:tabs>
        <w:spacing w:line="240" w:lineRule="auto"/>
        <w:jc w:val="both"/>
        <w:rPr>
          <w:rFonts w:ascii="Arial" w:hAnsi="Arial" w:cs="Arial"/>
          <w:sz w:val="24"/>
        </w:rPr>
      </w:pPr>
      <w:r w:rsidRPr="00A44337">
        <w:rPr>
          <w:rFonts w:ascii="Arial" w:hAnsi="Arial" w:cs="Arial"/>
          <w:sz w:val="24"/>
        </w:rPr>
        <w:lastRenderedPageBreak/>
        <w:t xml:space="preserve">Em setembro de 2018, tive a oportunidade de participar de uma aula inaugural com a professora Sandra Lencioni, na qual, com o brilhantismo que lhe é próprio, versava acerca da metamorfose socioespacial contemporânea falando-nos sobre o que ocorre com uma borboleta: a metamorfose é uma mudança na estrutura do ser e, considerando o processo de metropolização, a estrutura do espaço sofre uma metamorfose. Sua exposição foi seguida de um debate – e como são importantes em tempos de obscurantismo e perseguição ao pensamento crítico! Foi neste debate que </w:t>
      </w:r>
      <w:r w:rsidR="007910CC">
        <w:rPr>
          <w:rFonts w:ascii="Arial" w:hAnsi="Arial" w:cs="Arial"/>
          <w:sz w:val="24"/>
        </w:rPr>
        <w:t>surgiu</w:t>
      </w:r>
      <w:r w:rsidRPr="00A44337">
        <w:rPr>
          <w:rFonts w:ascii="Arial" w:hAnsi="Arial" w:cs="Arial"/>
          <w:sz w:val="24"/>
        </w:rPr>
        <w:t xml:space="preserve"> um </w:t>
      </w:r>
      <w:r w:rsidRPr="00A44337">
        <w:rPr>
          <w:rFonts w:ascii="Arial" w:hAnsi="Arial" w:cs="Arial"/>
          <w:i/>
          <w:sz w:val="24"/>
        </w:rPr>
        <w:t>insight</w:t>
      </w:r>
      <w:r w:rsidRPr="00A44337">
        <w:rPr>
          <w:rFonts w:ascii="Arial" w:hAnsi="Arial" w:cs="Arial"/>
          <w:sz w:val="24"/>
        </w:rPr>
        <w:t xml:space="preserve">: o “ser” e o espaço tem suas estruturas metamorfoseadas no âmbito do processo de metropolização, o que implica para a superação do </w:t>
      </w:r>
      <w:r w:rsidRPr="00A44337">
        <w:rPr>
          <w:rFonts w:ascii="Arial" w:hAnsi="Arial" w:cs="Arial"/>
          <w:i/>
          <w:sz w:val="24"/>
        </w:rPr>
        <w:t>status quo</w:t>
      </w:r>
      <w:r w:rsidRPr="00A44337">
        <w:rPr>
          <w:rFonts w:ascii="Arial" w:hAnsi="Arial" w:cs="Arial"/>
          <w:sz w:val="24"/>
        </w:rPr>
        <w:t xml:space="preserve">, aquilo que Henri Lefebvre pontuou em “O direito à cidade” – uma renovação do humanismo – que só será efetiva se acompanhada de uma revolução do espaço, afinal, o espaço é produto-produtor, e não existe sociedade a-espacial. </w:t>
      </w:r>
    </w:p>
    <w:p w:rsidR="001F0DAC" w:rsidRDefault="007910CC" w:rsidP="00693902">
      <w:pPr>
        <w:tabs>
          <w:tab w:val="left" w:pos="709"/>
        </w:tabs>
        <w:spacing w:line="240" w:lineRule="auto"/>
        <w:jc w:val="both"/>
        <w:rPr>
          <w:rFonts w:ascii="Arial" w:hAnsi="Arial" w:cs="Arial"/>
          <w:sz w:val="24"/>
        </w:rPr>
      </w:pPr>
      <w:r>
        <w:rPr>
          <w:rFonts w:ascii="Arial" w:hAnsi="Arial" w:cs="Arial"/>
          <w:sz w:val="24"/>
        </w:rPr>
        <w:t>Todavia, tal revolução também é epistemológica, uma vez que, cabe considerar o tipo de humanismo que será renovado – o humanismo eurocêntrico? Numa perspectiva descolonial e subalterna, não seria preferível reinventar o humanismo, ou ainda, contra a pretensão do universal na modernidade, reinventar humanismos?</w:t>
      </w:r>
      <w:r w:rsidR="005A2A4F">
        <w:rPr>
          <w:rFonts w:ascii="Arial" w:hAnsi="Arial" w:cs="Arial"/>
          <w:sz w:val="24"/>
        </w:rPr>
        <w:t xml:space="preserve"> Neste sentido, se a metrópole é o laboratório da experiência </w:t>
      </w:r>
      <w:proofErr w:type="spellStart"/>
      <w:r w:rsidR="005A2A4F">
        <w:rPr>
          <w:rFonts w:ascii="Arial" w:hAnsi="Arial" w:cs="Arial"/>
          <w:sz w:val="24"/>
        </w:rPr>
        <w:t>bio</w:t>
      </w:r>
      <w:proofErr w:type="spellEnd"/>
      <w:r w:rsidR="005A2A4F">
        <w:rPr>
          <w:rFonts w:ascii="Arial" w:hAnsi="Arial" w:cs="Arial"/>
          <w:sz w:val="24"/>
        </w:rPr>
        <w:t>/</w:t>
      </w:r>
      <w:proofErr w:type="spellStart"/>
      <w:r w:rsidR="005A2A4F">
        <w:rPr>
          <w:rFonts w:ascii="Arial" w:hAnsi="Arial" w:cs="Arial"/>
          <w:sz w:val="24"/>
        </w:rPr>
        <w:t>necropolítica</w:t>
      </w:r>
      <w:proofErr w:type="spellEnd"/>
      <w:r w:rsidR="005A2A4F">
        <w:rPr>
          <w:rFonts w:ascii="Arial" w:hAnsi="Arial" w:cs="Arial"/>
          <w:sz w:val="24"/>
        </w:rPr>
        <w:t xml:space="preserve"> de negação do ser político, é nela também que emergem as insurgências e rebeliões – acontecimentos biopolíticos de liberdade e autonomia (</w:t>
      </w:r>
      <w:proofErr w:type="spellStart"/>
      <w:r w:rsidR="005A2A4F">
        <w:rPr>
          <w:rFonts w:ascii="Arial" w:hAnsi="Arial" w:cs="Arial"/>
          <w:sz w:val="24"/>
        </w:rPr>
        <w:t>Hardt</w:t>
      </w:r>
      <w:proofErr w:type="spellEnd"/>
      <w:r w:rsidR="005A2A4F">
        <w:rPr>
          <w:rFonts w:ascii="Arial" w:hAnsi="Arial" w:cs="Arial"/>
          <w:sz w:val="24"/>
        </w:rPr>
        <w:t xml:space="preserve"> e Negri, 2016) que subvertem a concepção biológica da espécie humana e restituem o político ao ser social.</w:t>
      </w:r>
    </w:p>
    <w:p w:rsidR="0079550F" w:rsidRPr="00EF0377" w:rsidRDefault="00EF0377" w:rsidP="00EF0377">
      <w:pPr>
        <w:jc w:val="both"/>
        <w:rPr>
          <w:rFonts w:ascii="Arial" w:hAnsi="Arial" w:cs="Arial"/>
          <w:b/>
          <w:sz w:val="24"/>
        </w:rPr>
      </w:pPr>
      <w:r>
        <w:rPr>
          <w:rFonts w:ascii="Arial" w:hAnsi="Arial" w:cs="Arial"/>
          <w:b/>
          <w:sz w:val="24"/>
        </w:rPr>
        <w:t>6. Referências bibliográficas</w:t>
      </w:r>
      <w:r w:rsidR="0079550F">
        <w:rPr>
          <w:rFonts w:ascii="Arial" w:hAnsi="Arial" w:cs="Arial"/>
          <w:sz w:val="24"/>
        </w:rPr>
        <w:t xml:space="preserve"> </w:t>
      </w:r>
    </w:p>
    <w:p w:rsidR="002C2E62" w:rsidRPr="001605C2" w:rsidRDefault="002C2E62" w:rsidP="002C2E62">
      <w:pPr>
        <w:spacing w:after="0" w:line="360" w:lineRule="auto"/>
        <w:jc w:val="both"/>
        <w:rPr>
          <w:rFonts w:ascii="Arial" w:hAnsi="Arial" w:cs="Arial"/>
          <w:sz w:val="24"/>
          <w:szCs w:val="24"/>
        </w:rPr>
      </w:pPr>
      <w:r w:rsidRPr="001605C2">
        <w:rPr>
          <w:rFonts w:ascii="Arial" w:hAnsi="Arial" w:cs="Arial"/>
          <w:sz w:val="24"/>
          <w:szCs w:val="24"/>
        </w:rPr>
        <w:t>AGAMBEN, Giorgio</w:t>
      </w:r>
      <w:r w:rsidR="001012F2">
        <w:rPr>
          <w:rFonts w:ascii="Arial" w:hAnsi="Arial" w:cs="Arial"/>
          <w:sz w:val="24"/>
          <w:szCs w:val="24"/>
        </w:rPr>
        <w:t xml:space="preserve">. Estado de exceção. São Paulo: </w:t>
      </w:r>
      <w:r w:rsidRPr="001605C2">
        <w:rPr>
          <w:rFonts w:ascii="Arial" w:hAnsi="Arial" w:cs="Arial"/>
          <w:sz w:val="24"/>
          <w:szCs w:val="24"/>
        </w:rPr>
        <w:t>Boitempo, 2004.</w:t>
      </w:r>
    </w:p>
    <w:p w:rsidR="00D97A2B" w:rsidRDefault="00D97A2B" w:rsidP="00D97A2B">
      <w:pPr>
        <w:spacing w:line="240" w:lineRule="auto"/>
        <w:jc w:val="both"/>
        <w:rPr>
          <w:rFonts w:ascii="Arial" w:hAnsi="Arial" w:cs="Arial"/>
          <w:sz w:val="24"/>
          <w:szCs w:val="24"/>
        </w:rPr>
      </w:pPr>
      <w:r w:rsidRPr="001605C2">
        <w:rPr>
          <w:rFonts w:ascii="Arial" w:hAnsi="Arial" w:cs="Arial"/>
          <w:sz w:val="24"/>
          <w:szCs w:val="24"/>
        </w:rPr>
        <w:t>DANNER, Fernando. O sentido da biopolítica em Michel Foucault. Revi</w:t>
      </w:r>
      <w:r w:rsidR="001012F2">
        <w:rPr>
          <w:rFonts w:ascii="Arial" w:hAnsi="Arial" w:cs="Arial"/>
          <w:sz w:val="24"/>
          <w:szCs w:val="24"/>
        </w:rPr>
        <w:t>sta Estudos Filosóficos, n.4, p</w:t>
      </w:r>
      <w:r w:rsidRPr="001605C2">
        <w:rPr>
          <w:rFonts w:ascii="Arial" w:hAnsi="Arial" w:cs="Arial"/>
          <w:sz w:val="24"/>
          <w:szCs w:val="24"/>
        </w:rPr>
        <w:t>.143-157, 2010.</w:t>
      </w:r>
    </w:p>
    <w:p w:rsidR="002C2E62" w:rsidRDefault="002C2E62" w:rsidP="002C2E62">
      <w:pPr>
        <w:spacing w:line="240" w:lineRule="auto"/>
        <w:jc w:val="both"/>
        <w:rPr>
          <w:rFonts w:ascii="Arial" w:hAnsi="Arial" w:cs="Arial"/>
          <w:sz w:val="24"/>
          <w:szCs w:val="24"/>
        </w:rPr>
      </w:pPr>
      <w:r w:rsidRPr="001605C2">
        <w:rPr>
          <w:rFonts w:ascii="Arial" w:hAnsi="Arial" w:cs="Arial"/>
          <w:sz w:val="24"/>
          <w:szCs w:val="24"/>
        </w:rPr>
        <w:t xml:space="preserve">DAMMETO, Marcela. O capital financeiro na operação urbana consorciada da região do Porto do Rio de Janeiro. Revista </w:t>
      </w:r>
      <w:proofErr w:type="spellStart"/>
      <w:r w:rsidRPr="001605C2">
        <w:rPr>
          <w:rFonts w:ascii="Arial" w:hAnsi="Arial" w:cs="Arial"/>
          <w:sz w:val="24"/>
          <w:szCs w:val="24"/>
        </w:rPr>
        <w:t>ParaOnde</w:t>
      </w:r>
      <w:proofErr w:type="spellEnd"/>
      <w:r w:rsidRPr="001605C2">
        <w:rPr>
          <w:rFonts w:ascii="Arial" w:hAnsi="Arial" w:cs="Arial"/>
          <w:sz w:val="24"/>
          <w:szCs w:val="24"/>
        </w:rPr>
        <w:t xml:space="preserve">!? Programa de Pós-Graduação em Geografia </w:t>
      </w:r>
      <w:r w:rsidR="001012F2">
        <w:rPr>
          <w:rFonts w:ascii="Arial" w:hAnsi="Arial" w:cs="Arial"/>
          <w:sz w:val="24"/>
          <w:szCs w:val="24"/>
        </w:rPr>
        <w:t xml:space="preserve">UFRGS, Porto Alegre, v.9, n.2, </w:t>
      </w:r>
      <w:r w:rsidRPr="001605C2">
        <w:rPr>
          <w:rFonts w:ascii="Arial" w:hAnsi="Arial" w:cs="Arial"/>
          <w:sz w:val="24"/>
          <w:szCs w:val="24"/>
        </w:rPr>
        <w:t>p.</w:t>
      </w:r>
      <w:r w:rsidR="001012F2">
        <w:rPr>
          <w:rFonts w:ascii="Arial" w:hAnsi="Arial" w:cs="Arial"/>
          <w:sz w:val="24"/>
          <w:szCs w:val="24"/>
        </w:rPr>
        <w:t xml:space="preserve"> </w:t>
      </w:r>
      <w:r w:rsidRPr="001605C2">
        <w:rPr>
          <w:rFonts w:ascii="Arial" w:hAnsi="Arial" w:cs="Arial"/>
          <w:sz w:val="24"/>
          <w:szCs w:val="24"/>
        </w:rPr>
        <w:t>55-50, 2018.</w:t>
      </w:r>
    </w:p>
    <w:p w:rsidR="00D97A2B" w:rsidRPr="00D97A2B" w:rsidRDefault="00D97A2B" w:rsidP="00D97A2B">
      <w:pPr>
        <w:spacing w:line="240" w:lineRule="auto"/>
        <w:jc w:val="both"/>
        <w:rPr>
          <w:rFonts w:ascii="Arial" w:hAnsi="Arial" w:cs="Arial"/>
          <w:sz w:val="24"/>
          <w:szCs w:val="24"/>
        </w:rPr>
      </w:pPr>
      <w:r w:rsidRPr="001605C2">
        <w:rPr>
          <w:rFonts w:ascii="Arial" w:hAnsi="Arial" w:cs="Arial"/>
          <w:sz w:val="24"/>
          <w:szCs w:val="24"/>
        </w:rPr>
        <w:t xml:space="preserve">DARDOT, P. LAVAL, C. A nova razão do mundo: ensaios sobre a sociedade neoliberal. </w:t>
      </w:r>
      <w:r w:rsidRPr="00D97A2B">
        <w:rPr>
          <w:rFonts w:ascii="Arial" w:hAnsi="Arial" w:cs="Arial"/>
          <w:sz w:val="24"/>
          <w:szCs w:val="24"/>
        </w:rPr>
        <w:t>São Paulo: Boitempo, 2016.</w:t>
      </w:r>
    </w:p>
    <w:p w:rsidR="00D97A2B" w:rsidRDefault="00D97A2B" w:rsidP="00D97A2B">
      <w:pPr>
        <w:spacing w:after="0" w:line="240" w:lineRule="auto"/>
        <w:jc w:val="both"/>
        <w:rPr>
          <w:rFonts w:ascii="Arial" w:hAnsi="Arial" w:cs="Arial"/>
          <w:sz w:val="24"/>
          <w:szCs w:val="24"/>
        </w:rPr>
      </w:pPr>
      <w:r w:rsidRPr="00D97A2B">
        <w:rPr>
          <w:rFonts w:ascii="Arial" w:hAnsi="Arial" w:cs="Arial"/>
          <w:sz w:val="24"/>
          <w:szCs w:val="24"/>
        </w:rPr>
        <w:t xml:space="preserve">FERREIRA, </w:t>
      </w:r>
      <w:proofErr w:type="spellStart"/>
      <w:r w:rsidRPr="00D97A2B">
        <w:rPr>
          <w:rFonts w:ascii="Arial" w:hAnsi="Arial" w:cs="Arial"/>
          <w:sz w:val="24"/>
          <w:szCs w:val="24"/>
        </w:rPr>
        <w:t>Allvaro</w:t>
      </w:r>
      <w:proofErr w:type="spellEnd"/>
      <w:r w:rsidRPr="00D97A2B">
        <w:rPr>
          <w:rFonts w:ascii="Arial" w:hAnsi="Arial" w:cs="Arial"/>
          <w:sz w:val="24"/>
          <w:szCs w:val="24"/>
        </w:rPr>
        <w:t xml:space="preserve">. </w:t>
      </w:r>
      <w:r w:rsidRPr="001605C2">
        <w:rPr>
          <w:rFonts w:ascii="Arial" w:hAnsi="Arial" w:cs="Arial"/>
          <w:sz w:val="24"/>
          <w:szCs w:val="24"/>
        </w:rPr>
        <w:t xml:space="preserve">Caminhando em direção à metropolização do espaço. </w:t>
      </w:r>
      <w:proofErr w:type="spellStart"/>
      <w:r w:rsidRPr="001605C2">
        <w:rPr>
          <w:rFonts w:ascii="Arial" w:hAnsi="Arial" w:cs="Arial"/>
          <w:sz w:val="24"/>
          <w:szCs w:val="24"/>
        </w:rPr>
        <w:t>Geousp</w:t>
      </w:r>
      <w:proofErr w:type="spellEnd"/>
      <w:r w:rsidRPr="001605C2">
        <w:rPr>
          <w:rFonts w:ascii="Arial" w:hAnsi="Arial" w:cs="Arial"/>
          <w:sz w:val="24"/>
          <w:szCs w:val="24"/>
        </w:rPr>
        <w:t xml:space="preserve"> – Espaço</w:t>
      </w:r>
      <w:r w:rsidR="001012F2">
        <w:rPr>
          <w:rFonts w:ascii="Arial" w:hAnsi="Arial" w:cs="Arial"/>
          <w:sz w:val="24"/>
          <w:szCs w:val="24"/>
        </w:rPr>
        <w:t xml:space="preserve"> e Tempo (online), v.20, n.3, p</w:t>
      </w:r>
      <w:r w:rsidRPr="001605C2">
        <w:rPr>
          <w:rFonts w:ascii="Arial" w:hAnsi="Arial" w:cs="Arial"/>
          <w:sz w:val="24"/>
          <w:szCs w:val="24"/>
        </w:rPr>
        <w:t>.</w:t>
      </w:r>
      <w:r w:rsidR="001012F2">
        <w:rPr>
          <w:rFonts w:ascii="Arial" w:hAnsi="Arial" w:cs="Arial"/>
          <w:sz w:val="24"/>
          <w:szCs w:val="24"/>
        </w:rPr>
        <w:t xml:space="preserve"> </w:t>
      </w:r>
      <w:r w:rsidRPr="001605C2">
        <w:rPr>
          <w:rFonts w:ascii="Arial" w:hAnsi="Arial" w:cs="Arial"/>
          <w:sz w:val="24"/>
          <w:szCs w:val="24"/>
        </w:rPr>
        <w:t>441-450, 2016.</w:t>
      </w:r>
    </w:p>
    <w:p w:rsidR="00D97A2B" w:rsidRDefault="00D97A2B" w:rsidP="00D97A2B">
      <w:pPr>
        <w:spacing w:after="0" w:line="240" w:lineRule="auto"/>
        <w:jc w:val="both"/>
        <w:rPr>
          <w:rFonts w:ascii="Arial" w:hAnsi="Arial" w:cs="Arial"/>
          <w:sz w:val="24"/>
          <w:szCs w:val="24"/>
        </w:rPr>
      </w:pPr>
    </w:p>
    <w:p w:rsidR="00D97A2B" w:rsidRPr="001605C2" w:rsidRDefault="00D97A2B" w:rsidP="00D97A2B">
      <w:pPr>
        <w:spacing w:line="240" w:lineRule="auto"/>
        <w:jc w:val="both"/>
        <w:rPr>
          <w:rFonts w:ascii="Arial" w:hAnsi="Arial" w:cs="Arial"/>
          <w:sz w:val="24"/>
          <w:szCs w:val="24"/>
        </w:rPr>
      </w:pPr>
      <w:r w:rsidRPr="001605C2">
        <w:rPr>
          <w:rFonts w:ascii="Arial" w:hAnsi="Arial" w:cs="Arial"/>
          <w:sz w:val="24"/>
          <w:szCs w:val="24"/>
        </w:rPr>
        <w:t>FOUCAULT, Michel. Segurança, Território, População. S</w:t>
      </w:r>
      <w:r w:rsidR="001012F2">
        <w:rPr>
          <w:rFonts w:ascii="Arial" w:hAnsi="Arial" w:cs="Arial"/>
          <w:sz w:val="24"/>
          <w:szCs w:val="24"/>
        </w:rPr>
        <w:t>ão Paulo:</w:t>
      </w:r>
      <w:r>
        <w:rPr>
          <w:rFonts w:ascii="Arial" w:hAnsi="Arial" w:cs="Arial"/>
          <w:sz w:val="24"/>
          <w:szCs w:val="24"/>
        </w:rPr>
        <w:t xml:space="preserve"> Martins Fontes, 2008.</w:t>
      </w:r>
    </w:p>
    <w:p w:rsidR="00D97A2B" w:rsidRPr="001605C2" w:rsidRDefault="00D97A2B" w:rsidP="00D97A2B">
      <w:pPr>
        <w:spacing w:line="240" w:lineRule="auto"/>
        <w:jc w:val="both"/>
        <w:rPr>
          <w:rFonts w:ascii="Arial" w:hAnsi="Arial" w:cs="Arial"/>
          <w:sz w:val="24"/>
          <w:szCs w:val="24"/>
          <w:shd w:val="clear" w:color="auto" w:fill="FFFFFF"/>
        </w:rPr>
      </w:pPr>
      <w:r w:rsidRPr="001605C2">
        <w:rPr>
          <w:rFonts w:ascii="Arial" w:hAnsi="Arial" w:cs="Arial"/>
          <w:sz w:val="24"/>
          <w:szCs w:val="24"/>
        </w:rPr>
        <w:t>______________. Vigiar e Punir: na</w:t>
      </w:r>
      <w:r w:rsidR="001012F2">
        <w:rPr>
          <w:rFonts w:ascii="Arial" w:hAnsi="Arial" w:cs="Arial"/>
          <w:sz w:val="24"/>
          <w:szCs w:val="24"/>
        </w:rPr>
        <w:t xml:space="preserve">scimento da prisão. Petrópolis: </w:t>
      </w:r>
      <w:r w:rsidRPr="001605C2">
        <w:rPr>
          <w:rFonts w:ascii="Arial" w:hAnsi="Arial" w:cs="Arial"/>
          <w:sz w:val="24"/>
          <w:szCs w:val="24"/>
        </w:rPr>
        <w:t>Vozes, 29ª edição, 2004</w:t>
      </w:r>
      <w:r w:rsidRPr="001605C2">
        <w:rPr>
          <w:rFonts w:ascii="Arial" w:hAnsi="Arial" w:cs="Arial"/>
          <w:sz w:val="24"/>
          <w:szCs w:val="24"/>
          <w:shd w:val="clear" w:color="auto" w:fill="FFFFFF"/>
        </w:rPr>
        <w:t>.</w:t>
      </w:r>
    </w:p>
    <w:p w:rsidR="00D97A2B" w:rsidRPr="001605C2" w:rsidRDefault="00D97A2B" w:rsidP="00D97A2B">
      <w:pPr>
        <w:pStyle w:val="FootnoteText"/>
        <w:spacing w:line="240" w:lineRule="auto"/>
        <w:jc w:val="both"/>
        <w:rPr>
          <w:rFonts w:ascii="Arial" w:hAnsi="Arial" w:cs="Arial"/>
          <w:sz w:val="24"/>
          <w:szCs w:val="24"/>
        </w:rPr>
      </w:pPr>
      <w:r w:rsidRPr="001605C2">
        <w:rPr>
          <w:rFonts w:ascii="Arial" w:hAnsi="Arial" w:cs="Arial"/>
          <w:sz w:val="24"/>
          <w:szCs w:val="24"/>
          <w:shd w:val="clear" w:color="auto" w:fill="FFFFFF"/>
        </w:rPr>
        <w:t xml:space="preserve">______________. </w:t>
      </w:r>
      <w:r w:rsidRPr="001605C2">
        <w:rPr>
          <w:rFonts w:ascii="Arial" w:hAnsi="Arial" w:cs="Arial"/>
          <w:sz w:val="24"/>
          <w:szCs w:val="24"/>
        </w:rPr>
        <w:t>Microfísica do poder. Rio de Janeiro: Edições Graal, 4ª edição, 1984.</w:t>
      </w:r>
    </w:p>
    <w:p w:rsidR="00D97A2B" w:rsidRPr="001605C2" w:rsidRDefault="00D97A2B" w:rsidP="00D97A2B">
      <w:pPr>
        <w:spacing w:line="240" w:lineRule="auto"/>
        <w:jc w:val="both"/>
        <w:rPr>
          <w:rFonts w:ascii="Arial" w:hAnsi="Arial" w:cs="Arial"/>
          <w:color w:val="FF0000"/>
          <w:sz w:val="24"/>
          <w:szCs w:val="24"/>
          <w:shd w:val="clear" w:color="auto" w:fill="FFFFFF"/>
        </w:rPr>
      </w:pPr>
      <w:r w:rsidRPr="001605C2">
        <w:rPr>
          <w:rFonts w:ascii="Arial" w:hAnsi="Arial" w:cs="Arial"/>
          <w:sz w:val="24"/>
          <w:szCs w:val="24"/>
          <w:shd w:val="clear" w:color="auto" w:fill="FFFFFF"/>
        </w:rPr>
        <w:t xml:space="preserve">______________. </w:t>
      </w:r>
      <w:r w:rsidRPr="001605C2">
        <w:rPr>
          <w:rFonts w:ascii="Arial" w:hAnsi="Arial" w:cs="Arial"/>
          <w:sz w:val="24"/>
          <w:szCs w:val="24"/>
        </w:rPr>
        <w:t xml:space="preserve">Em defesa da sociedade: curso no </w:t>
      </w:r>
      <w:r w:rsidRPr="001605C2">
        <w:rPr>
          <w:rFonts w:ascii="Arial" w:hAnsi="Arial" w:cs="Arial"/>
          <w:i/>
          <w:sz w:val="24"/>
          <w:szCs w:val="24"/>
        </w:rPr>
        <w:t>Collège</w:t>
      </w:r>
      <w:r w:rsidRPr="001605C2">
        <w:rPr>
          <w:rFonts w:ascii="Arial" w:hAnsi="Arial" w:cs="Arial"/>
          <w:sz w:val="24"/>
          <w:szCs w:val="24"/>
        </w:rPr>
        <w:t xml:space="preserve"> </w:t>
      </w:r>
      <w:r w:rsidRPr="001605C2">
        <w:rPr>
          <w:rFonts w:ascii="Arial" w:hAnsi="Arial" w:cs="Arial"/>
          <w:i/>
          <w:sz w:val="24"/>
          <w:szCs w:val="24"/>
        </w:rPr>
        <w:t>de France</w:t>
      </w:r>
      <w:r w:rsidRPr="001605C2">
        <w:rPr>
          <w:rFonts w:ascii="Arial" w:hAnsi="Arial" w:cs="Arial"/>
          <w:sz w:val="24"/>
          <w:szCs w:val="24"/>
        </w:rPr>
        <w:t xml:space="preserve"> (1975-1976). São Paulo: Martins Fontes. 2008b.</w:t>
      </w:r>
      <w:r w:rsidRPr="001605C2">
        <w:rPr>
          <w:rFonts w:ascii="Arial" w:hAnsi="Arial" w:cs="Arial"/>
          <w:color w:val="FF0000"/>
          <w:sz w:val="24"/>
          <w:szCs w:val="24"/>
          <w:shd w:val="clear" w:color="auto" w:fill="FFFFFF"/>
        </w:rPr>
        <w:t xml:space="preserve"> </w:t>
      </w:r>
    </w:p>
    <w:p w:rsidR="00D97A2B" w:rsidRPr="001605C2" w:rsidRDefault="00D97A2B" w:rsidP="00D97A2B">
      <w:pPr>
        <w:spacing w:line="240" w:lineRule="auto"/>
        <w:jc w:val="both"/>
        <w:rPr>
          <w:rFonts w:ascii="Arial" w:hAnsi="Arial" w:cs="Arial"/>
          <w:sz w:val="24"/>
          <w:szCs w:val="24"/>
          <w:shd w:val="clear" w:color="auto" w:fill="FFFFFF"/>
        </w:rPr>
      </w:pPr>
      <w:r w:rsidRPr="001605C2">
        <w:rPr>
          <w:rFonts w:ascii="Arial" w:hAnsi="Arial" w:cs="Arial"/>
          <w:sz w:val="24"/>
          <w:szCs w:val="24"/>
          <w:shd w:val="clear" w:color="auto" w:fill="FFFFFF"/>
        </w:rPr>
        <w:lastRenderedPageBreak/>
        <w:t>______________. História da sexualidade I: A vontade de saber. 13ª edição, Rio de Janeiro: Edições Graal, 1999.</w:t>
      </w:r>
    </w:p>
    <w:p w:rsidR="00D97A2B" w:rsidRDefault="00D97A2B" w:rsidP="00D97A2B">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__________</w:t>
      </w:r>
      <w:r w:rsidRPr="001605C2">
        <w:rPr>
          <w:rFonts w:ascii="Arial" w:hAnsi="Arial" w:cs="Arial"/>
          <w:sz w:val="24"/>
          <w:szCs w:val="24"/>
          <w:shd w:val="clear" w:color="auto" w:fill="FFFFFF"/>
        </w:rPr>
        <w:t>____. Nascimento da biopolítica: curso dado no Collège de France (1978-1979). 1ª ediç</w:t>
      </w:r>
      <w:r>
        <w:rPr>
          <w:rFonts w:ascii="Arial" w:hAnsi="Arial" w:cs="Arial"/>
          <w:sz w:val="24"/>
          <w:szCs w:val="24"/>
          <w:shd w:val="clear" w:color="auto" w:fill="FFFFFF"/>
        </w:rPr>
        <w:t xml:space="preserve">ão, São Paulo: Martins Fontes, </w:t>
      </w:r>
      <w:r w:rsidRPr="001605C2">
        <w:rPr>
          <w:rFonts w:ascii="Arial" w:hAnsi="Arial" w:cs="Arial"/>
          <w:sz w:val="24"/>
          <w:szCs w:val="24"/>
          <w:shd w:val="clear" w:color="auto" w:fill="FFFFFF"/>
        </w:rPr>
        <w:t>2008c.</w:t>
      </w:r>
    </w:p>
    <w:p w:rsidR="00D97A2B" w:rsidRDefault="00D97A2B" w:rsidP="00D97A2B">
      <w:pPr>
        <w:autoSpaceDE w:val="0"/>
        <w:autoSpaceDN w:val="0"/>
        <w:adjustRightInd w:val="0"/>
        <w:spacing w:line="240" w:lineRule="auto"/>
        <w:jc w:val="both"/>
        <w:rPr>
          <w:rFonts w:ascii="Arial" w:hAnsi="Arial" w:cs="Arial"/>
          <w:sz w:val="24"/>
          <w:szCs w:val="24"/>
          <w:lang w:eastAsia="pt-BR"/>
        </w:rPr>
      </w:pPr>
      <w:r w:rsidRPr="001605C2">
        <w:rPr>
          <w:rFonts w:ascii="Arial" w:hAnsi="Arial" w:cs="Arial"/>
          <w:sz w:val="24"/>
          <w:szCs w:val="24"/>
          <w:lang w:eastAsia="pt-BR"/>
        </w:rPr>
        <w:t>FURTADO, Rafael Nogueira. CAMILO, Juliana Aparecida de Oliveira. O conceito de biopoder no pensamento de Michel Foucault. Revista Subjetividades, Fort</w:t>
      </w:r>
      <w:r w:rsidR="001012F2">
        <w:rPr>
          <w:rFonts w:ascii="Arial" w:hAnsi="Arial" w:cs="Arial"/>
          <w:sz w:val="24"/>
          <w:szCs w:val="24"/>
          <w:lang w:eastAsia="pt-BR"/>
        </w:rPr>
        <w:t xml:space="preserve">aleza, 16(3), p. </w:t>
      </w:r>
      <w:r w:rsidRPr="001605C2">
        <w:rPr>
          <w:rFonts w:ascii="Arial" w:hAnsi="Arial" w:cs="Arial"/>
          <w:sz w:val="24"/>
          <w:szCs w:val="24"/>
          <w:lang w:eastAsia="pt-BR"/>
        </w:rPr>
        <w:t>34-44, 2016.</w:t>
      </w:r>
    </w:p>
    <w:p w:rsidR="00D97A2B" w:rsidRDefault="00D97A2B" w:rsidP="00D97A2B">
      <w:pPr>
        <w:spacing w:line="240" w:lineRule="auto"/>
        <w:jc w:val="both"/>
        <w:rPr>
          <w:rFonts w:ascii="Arial" w:hAnsi="Arial" w:cs="Arial"/>
          <w:sz w:val="24"/>
          <w:szCs w:val="24"/>
        </w:rPr>
      </w:pPr>
      <w:r w:rsidRPr="00D97A2B">
        <w:rPr>
          <w:rFonts w:ascii="Arial" w:hAnsi="Arial" w:cs="Arial"/>
          <w:sz w:val="24"/>
          <w:szCs w:val="24"/>
          <w:lang w:val="es-ES"/>
        </w:rPr>
        <w:t xml:space="preserve">GROSFOGUEL, Ramón. </w:t>
      </w:r>
      <w:r w:rsidRPr="001605C2">
        <w:rPr>
          <w:rFonts w:ascii="Arial" w:hAnsi="Arial" w:cs="Arial"/>
          <w:sz w:val="24"/>
          <w:szCs w:val="24"/>
          <w:lang w:val="es-ES"/>
        </w:rPr>
        <w:t xml:space="preserve">El concepto de &lt;&lt;racismo&gt;&gt; en Michel Foucault y </w:t>
      </w:r>
      <w:proofErr w:type="spellStart"/>
      <w:r w:rsidRPr="001605C2">
        <w:rPr>
          <w:rFonts w:ascii="Arial" w:hAnsi="Arial" w:cs="Arial"/>
          <w:sz w:val="24"/>
          <w:szCs w:val="24"/>
          <w:lang w:val="es-ES"/>
        </w:rPr>
        <w:t>Frantz</w:t>
      </w:r>
      <w:proofErr w:type="spellEnd"/>
      <w:r w:rsidRPr="001605C2">
        <w:rPr>
          <w:rFonts w:ascii="Arial" w:hAnsi="Arial" w:cs="Arial"/>
          <w:sz w:val="24"/>
          <w:szCs w:val="24"/>
          <w:lang w:val="es-ES"/>
        </w:rPr>
        <w:t xml:space="preserve"> </w:t>
      </w:r>
      <w:proofErr w:type="spellStart"/>
      <w:r w:rsidRPr="001605C2">
        <w:rPr>
          <w:rFonts w:ascii="Arial" w:hAnsi="Arial" w:cs="Arial"/>
          <w:sz w:val="24"/>
          <w:szCs w:val="24"/>
          <w:lang w:val="es-ES"/>
        </w:rPr>
        <w:t>Fanon</w:t>
      </w:r>
      <w:proofErr w:type="spellEnd"/>
      <w:r w:rsidRPr="001605C2">
        <w:rPr>
          <w:rFonts w:ascii="Arial" w:hAnsi="Arial" w:cs="Arial"/>
          <w:sz w:val="24"/>
          <w:szCs w:val="24"/>
          <w:lang w:val="es-ES"/>
        </w:rPr>
        <w:t xml:space="preserve">: </w:t>
      </w:r>
      <w:proofErr w:type="gramStart"/>
      <w:r w:rsidRPr="001605C2">
        <w:rPr>
          <w:rFonts w:ascii="Arial" w:hAnsi="Arial" w:cs="Arial"/>
          <w:sz w:val="24"/>
          <w:szCs w:val="24"/>
          <w:lang w:val="es-ES"/>
        </w:rPr>
        <w:t>Teorizar desde la zona del ser o desde la zona del no-ser?</w:t>
      </w:r>
      <w:proofErr w:type="gramEnd"/>
      <w:r w:rsidRPr="001605C2">
        <w:rPr>
          <w:rFonts w:ascii="Arial" w:hAnsi="Arial" w:cs="Arial"/>
          <w:sz w:val="24"/>
          <w:szCs w:val="24"/>
          <w:lang w:val="es-ES"/>
        </w:rPr>
        <w:t xml:space="preserve"> </w:t>
      </w:r>
      <w:r w:rsidRPr="007A40B3">
        <w:rPr>
          <w:rFonts w:ascii="Arial" w:hAnsi="Arial" w:cs="Arial"/>
          <w:sz w:val="24"/>
          <w:szCs w:val="24"/>
        </w:rPr>
        <w:t>Tabula Rasa, Bogotá-</w:t>
      </w:r>
      <w:proofErr w:type="spellStart"/>
      <w:r w:rsidRPr="007A40B3">
        <w:rPr>
          <w:rFonts w:ascii="Arial" w:hAnsi="Arial" w:cs="Arial"/>
          <w:sz w:val="24"/>
          <w:szCs w:val="24"/>
        </w:rPr>
        <w:t>Colombia</w:t>
      </w:r>
      <w:proofErr w:type="spellEnd"/>
      <w:r w:rsidRPr="007A40B3">
        <w:rPr>
          <w:rFonts w:ascii="Arial" w:hAnsi="Arial" w:cs="Arial"/>
          <w:sz w:val="24"/>
          <w:szCs w:val="24"/>
        </w:rPr>
        <w:t xml:space="preserve">, n.16, pp.79-102, </w:t>
      </w:r>
      <w:r w:rsidRPr="001605C2">
        <w:rPr>
          <w:rFonts w:ascii="Arial" w:hAnsi="Arial" w:cs="Arial"/>
          <w:sz w:val="24"/>
          <w:szCs w:val="24"/>
        </w:rPr>
        <w:t>2012.</w:t>
      </w:r>
    </w:p>
    <w:p w:rsidR="002C2E62" w:rsidRDefault="002C2E62" w:rsidP="002C2E62">
      <w:pPr>
        <w:spacing w:line="240" w:lineRule="auto"/>
        <w:jc w:val="both"/>
        <w:rPr>
          <w:rFonts w:ascii="Arial" w:hAnsi="Arial" w:cs="Arial"/>
          <w:sz w:val="24"/>
          <w:szCs w:val="24"/>
        </w:rPr>
      </w:pPr>
      <w:r w:rsidRPr="001605C2">
        <w:rPr>
          <w:rFonts w:ascii="Arial" w:hAnsi="Arial" w:cs="Arial"/>
          <w:sz w:val="24"/>
          <w:szCs w:val="24"/>
        </w:rPr>
        <w:t xml:space="preserve">HAESBAERT, Rogério. Viver no limite: território e </w:t>
      </w:r>
      <w:proofErr w:type="spellStart"/>
      <w:r w:rsidRPr="001605C2">
        <w:rPr>
          <w:rFonts w:ascii="Arial" w:hAnsi="Arial" w:cs="Arial"/>
          <w:sz w:val="24"/>
          <w:szCs w:val="24"/>
        </w:rPr>
        <w:t>multi</w:t>
      </w:r>
      <w:proofErr w:type="spellEnd"/>
      <w:r w:rsidRPr="001605C2">
        <w:rPr>
          <w:rFonts w:ascii="Arial" w:hAnsi="Arial" w:cs="Arial"/>
          <w:sz w:val="24"/>
          <w:szCs w:val="24"/>
        </w:rPr>
        <w:t>/</w:t>
      </w:r>
      <w:proofErr w:type="spellStart"/>
      <w:r w:rsidRPr="001605C2">
        <w:rPr>
          <w:rFonts w:ascii="Arial" w:hAnsi="Arial" w:cs="Arial"/>
          <w:sz w:val="24"/>
          <w:szCs w:val="24"/>
        </w:rPr>
        <w:t>transterritorialidade</w:t>
      </w:r>
      <w:proofErr w:type="spellEnd"/>
      <w:r w:rsidRPr="001605C2">
        <w:rPr>
          <w:rFonts w:ascii="Arial" w:hAnsi="Arial" w:cs="Arial"/>
          <w:sz w:val="24"/>
          <w:szCs w:val="24"/>
        </w:rPr>
        <w:t xml:space="preserve"> em tempos de in-segurança e c</w:t>
      </w:r>
      <w:r w:rsidR="001012F2">
        <w:rPr>
          <w:rFonts w:ascii="Arial" w:hAnsi="Arial" w:cs="Arial"/>
          <w:sz w:val="24"/>
          <w:szCs w:val="24"/>
        </w:rPr>
        <w:t xml:space="preserve">ontenção. 1 ed. Rio de Janeiro: </w:t>
      </w:r>
      <w:r w:rsidRPr="001605C2">
        <w:rPr>
          <w:rFonts w:ascii="Arial" w:hAnsi="Arial" w:cs="Arial"/>
          <w:sz w:val="24"/>
          <w:szCs w:val="24"/>
        </w:rPr>
        <w:t>Bertrand Brasil, 2014.</w:t>
      </w:r>
    </w:p>
    <w:p w:rsidR="00FC42B2" w:rsidRPr="005D12C6" w:rsidRDefault="00FC42B2" w:rsidP="00FC42B2">
      <w:pPr>
        <w:pStyle w:val="ENANPUR"/>
        <w:spacing w:line="240" w:lineRule="auto"/>
        <w:rPr>
          <w:rFonts w:ascii="Arial" w:hAnsi="Arial" w:cs="Arial"/>
          <w:sz w:val="24"/>
          <w:szCs w:val="24"/>
        </w:rPr>
      </w:pPr>
      <w:r w:rsidRPr="001605C2">
        <w:rPr>
          <w:rFonts w:ascii="Arial" w:hAnsi="Arial" w:cs="Arial"/>
          <w:sz w:val="24"/>
          <w:szCs w:val="24"/>
        </w:rPr>
        <w:t xml:space="preserve">HARDT, Michael; NEGRI, </w:t>
      </w:r>
      <w:proofErr w:type="spellStart"/>
      <w:r w:rsidRPr="001605C2">
        <w:rPr>
          <w:rFonts w:ascii="Arial" w:hAnsi="Arial" w:cs="Arial"/>
          <w:sz w:val="24"/>
          <w:szCs w:val="24"/>
        </w:rPr>
        <w:t>Antonio</w:t>
      </w:r>
      <w:proofErr w:type="spellEnd"/>
      <w:r w:rsidRPr="001605C2">
        <w:rPr>
          <w:rFonts w:ascii="Arial" w:hAnsi="Arial" w:cs="Arial"/>
          <w:sz w:val="24"/>
          <w:szCs w:val="24"/>
        </w:rPr>
        <w:t>. Bem-estar comum. 1ª</w:t>
      </w:r>
      <w:r w:rsidR="001012F2">
        <w:rPr>
          <w:rFonts w:ascii="Arial" w:hAnsi="Arial" w:cs="Arial"/>
          <w:sz w:val="24"/>
          <w:szCs w:val="24"/>
        </w:rPr>
        <w:t xml:space="preserve"> edição, Rio de Janeiro: Record,</w:t>
      </w:r>
      <w:r w:rsidRPr="001605C2">
        <w:rPr>
          <w:rFonts w:ascii="Arial" w:hAnsi="Arial" w:cs="Arial"/>
          <w:sz w:val="24"/>
          <w:szCs w:val="24"/>
        </w:rPr>
        <w:t xml:space="preserve"> </w:t>
      </w:r>
      <w:r w:rsidRPr="005D12C6">
        <w:rPr>
          <w:rFonts w:ascii="Arial" w:hAnsi="Arial" w:cs="Arial"/>
          <w:sz w:val="24"/>
          <w:szCs w:val="24"/>
        </w:rPr>
        <w:t>2016.</w:t>
      </w:r>
    </w:p>
    <w:p w:rsidR="00A21830" w:rsidRPr="001605C2" w:rsidRDefault="00A21830" w:rsidP="001012F2">
      <w:pPr>
        <w:pStyle w:val="ENANPUR"/>
        <w:spacing w:line="240" w:lineRule="auto"/>
        <w:rPr>
          <w:rFonts w:ascii="Arial" w:hAnsi="Arial" w:cs="Arial"/>
          <w:sz w:val="24"/>
          <w:szCs w:val="24"/>
        </w:rPr>
      </w:pPr>
      <w:r w:rsidRPr="001605C2">
        <w:rPr>
          <w:rFonts w:ascii="Arial" w:hAnsi="Arial" w:cs="Arial"/>
          <w:sz w:val="24"/>
          <w:szCs w:val="24"/>
        </w:rPr>
        <w:t xml:space="preserve">LENCIONI, Sandra. Reconhecendo metrópoles: território e sociedade. In: SILVA, Cátia Antônia da. FREIRE, </w:t>
      </w:r>
      <w:proofErr w:type="spellStart"/>
      <w:r w:rsidRPr="001605C2">
        <w:rPr>
          <w:rFonts w:ascii="Arial" w:hAnsi="Arial" w:cs="Arial"/>
          <w:sz w:val="24"/>
          <w:szCs w:val="24"/>
        </w:rPr>
        <w:t>Désirée</w:t>
      </w:r>
      <w:proofErr w:type="spellEnd"/>
      <w:r w:rsidRPr="001605C2">
        <w:rPr>
          <w:rFonts w:ascii="Arial" w:hAnsi="Arial" w:cs="Arial"/>
          <w:sz w:val="24"/>
          <w:szCs w:val="24"/>
        </w:rPr>
        <w:t xml:space="preserve"> </w:t>
      </w:r>
      <w:proofErr w:type="spellStart"/>
      <w:r w:rsidRPr="001605C2">
        <w:rPr>
          <w:rFonts w:ascii="Arial" w:hAnsi="Arial" w:cs="Arial"/>
          <w:sz w:val="24"/>
          <w:szCs w:val="24"/>
        </w:rPr>
        <w:t>Guichard</w:t>
      </w:r>
      <w:proofErr w:type="spellEnd"/>
      <w:r w:rsidRPr="001605C2">
        <w:rPr>
          <w:rFonts w:ascii="Arial" w:hAnsi="Arial" w:cs="Arial"/>
          <w:sz w:val="24"/>
          <w:szCs w:val="24"/>
        </w:rPr>
        <w:t>.  OLIVEIRA, Floriano José Godinho de. (</w:t>
      </w:r>
      <w:proofErr w:type="spellStart"/>
      <w:r w:rsidRPr="001605C2">
        <w:rPr>
          <w:rFonts w:ascii="Arial" w:hAnsi="Arial" w:cs="Arial"/>
          <w:sz w:val="24"/>
          <w:szCs w:val="24"/>
        </w:rPr>
        <w:t>Orgs</w:t>
      </w:r>
      <w:proofErr w:type="spellEnd"/>
      <w:r w:rsidRPr="001605C2">
        <w:rPr>
          <w:rFonts w:ascii="Arial" w:hAnsi="Arial" w:cs="Arial"/>
          <w:sz w:val="24"/>
          <w:szCs w:val="24"/>
        </w:rPr>
        <w:t>.).</w:t>
      </w:r>
      <w:r w:rsidRPr="001605C2">
        <w:rPr>
          <w:rFonts w:ascii="Arial" w:hAnsi="Arial" w:cs="Arial"/>
          <w:b/>
          <w:sz w:val="24"/>
          <w:szCs w:val="24"/>
        </w:rPr>
        <w:t xml:space="preserve"> </w:t>
      </w:r>
      <w:r w:rsidRPr="001605C2">
        <w:rPr>
          <w:rFonts w:ascii="Arial" w:hAnsi="Arial" w:cs="Arial"/>
          <w:sz w:val="24"/>
          <w:szCs w:val="24"/>
        </w:rPr>
        <w:t>Metrópole – governo, sociedade e território. Rio de</w:t>
      </w:r>
      <w:r w:rsidR="001012F2">
        <w:rPr>
          <w:rFonts w:ascii="Arial" w:hAnsi="Arial" w:cs="Arial"/>
          <w:sz w:val="24"/>
          <w:szCs w:val="24"/>
        </w:rPr>
        <w:t xml:space="preserve"> Janeiro: DP&amp;A: </w:t>
      </w:r>
      <w:proofErr w:type="spellStart"/>
      <w:r w:rsidR="001012F2">
        <w:rPr>
          <w:rFonts w:ascii="Arial" w:hAnsi="Arial" w:cs="Arial"/>
          <w:sz w:val="24"/>
          <w:szCs w:val="24"/>
        </w:rPr>
        <w:t>Faperj</w:t>
      </w:r>
      <w:proofErr w:type="spellEnd"/>
      <w:r w:rsidR="001012F2">
        <w:rPr>
          <w:rFonts w:ascii="Arial" w:hAnsi="Arial" w:cs="Arial"/>
          <w:sz w:val="24"/>
          <w:szCs w:val="24"/>
        </w:rPr>
        <w:t xml:space="preserve">, p. </w:t>
      </w:r>
      <w:r w:rsidRPr="001605C2">
        <w:rPr>
          <w:rFonts w:ascii="Arial" w:hAnsi="Arial" w:cs="Arial"/>
          <w:sz w:val="24"/>
          <w:szCs w:val="24"/>
        </w:rPr>
        <w:t>41-57</w:t>
      </w:r>
      <w:r w:rsidR="001012F2">
        <w:rPr>
          <w:rFonts w:ascii="Arial" w:hAnsi="Arial" w:cs="Arial"/>
          <w:sz w:val="24"/>
          <w:szCs w:val="24"/>
        </w:rPr>
        <w:t>, 2006.</w:t>
      </w:r>
    </w:p>
    <w:p w:rsidR="00A21830" w:rsidRPr="001605C2" w:rsidRDefault="00A21830" w:rsidP="001012F2">
      <w:pPr>
        <w:pStyle w:val="ENANPUR"/>
        <w:spacing w:line="240" w:lineRule="auto"/>
        <w:rPr>
          <w:rFonts w:ascii="Arial" w:hAnsi="Arial" w:cs="Arial"/>
          <w:sz w:val="24"/>
          <w:szCs w:val="24"/>
        </w:rPr>
      </w:pPr>
      <w:r w:rsidRPr="001605C2">
        <w:rPr>
          <w:rFonts w:ascii="Arial" w:hAnsi="Arial" w:cs="Arial"/>
          <w:sz w:val="24"/>
          <w:szCs w:val="24"/>
        </w:rPr>
        <w:t>________________. Redes, Coesão e Fragmentação do território metropolitano. [ONLINE] Vol. XIV, 2010. Disponível em: &lt;</w:t>
      </w:r>
      <w:hyperlink r:id="rId7" w:history="1">
        <w:r w:rsidRPr="001605C2">
          <w:rPr>
            <w:rStyle w:val="Hyperlink"/>
            <w:rFonts w:ascii="Arial" w:hAnsi="Arial" w:cs="Arial"/>
            <w:sz w:val="24"/>
            <w:szCs w:val="24"/>
          </w:rPr>
          <w:t>http://www.ub.edu/geocrit/sn/sn-331/sn-331-69.htm</w:t>
        </w:r>
      </w:hyperlink>
      <w:r w:rsidRPr="001605C2">
        <w:rPr>
          <w:rFonts w:ascii="Arial" w:hAnsi="Arial" w:cs="Arial"/>
          <w:sz w:val="24"/>
          <w:szCs w:val="24"/>
        </w:rPr>
        <w:t xml:space="preserve">&gt; </w:t>
      </w:r>
      <w:r w:rsidR="001012F2">
        <w:rPr>
          <w:rFonts w:ascii="Arial" w:hAnsi="Arial" w:cs="Arial"/>
          <w:sz w:val="24"/>
          <w:szCs w:val="24"/>
        </w:rPr>
        <w:t>.</w:t>
      </w:r>
    </w:p>
    <w:p w:rsidR="00A21830" w:rsidRPr="001605C2" w:rsidRDefault="00A21830" w:rsidP="001012F2">
      <w:pPr>
        <w:pStyle w:val="ENANPUR"/>
        <w:spacing w:line="240" w:lineRule="auto"/>
        <w:rPr>
          <w:rFonts w:ascii="Arial" w:hAnsi="Arial" w:cs="Arial"/>
          <w:sz w:val="24"/>
          <w:szCs w:val="24"/>
        </w:rPr>
      </w:pPr>
      <w:r w:rsidRPr="001605C2">
        <w:rPr>
          <w:rFonts w:ascii="Arial" w:hAnsi="Arial" w:cs="Arial"/>
          <w:sz w:val="24"/>
          <w:szCs w:val="24"/>
        </w:rPr>
        <w:t xml:space="preserve">_________________. Da cidade e sua região à cidade-região. In: Panorama da Geografia Brasileira I. SILVA, José </w:t>
      </w:r>
      <w:proofErr w:type="spellStart"/>
      <w:r w:rsidRPr="001605C2">
        <w:rPr>
          <w:rFonts w:ascii="Arial" w:hAnsi="Arial" w:cs="Arial"/>
          <w:sz w:val="24"/>
          <w:szCs w:val="24"/>
        </w:rPr>
        <w:t>Bozacchielo</w:t>
      </w:r>
      <w:proofErr w:type="spellEnd"/>
      <w:r w:rsidRPr="001605C2">
        <w:rPr>
          <w:rFonts w:ascii="Arial" w:hAnsi="Arial" w:cs="Arial"/>
          <w:sz w:val="24"/>
          <w:szCs w:val="24"/>
        </w:rPr>
        <w:t xml:space="preserve"> da et al (org.). São Paulo: </w:t>
      </w:r>
      <w:proofErr w:type="spellStart"/>
      <w:r w:rsidRPr="001605C2">
        <w:rPr>
          <w:rFonts w:ascii="Arial" w:hAnsi="Arial" w:cs="Arial"/>
          <w:sz w:val="24"/>
          <w:szCs w:val="24"/>
        </w:rPr>
        <w:t>Annablume</w:t>
      </w:r>
      <w:proofErr w:type="spellEnd"/>
      <w:r w:rsidRPr="001605C2">
        <w:rPr>
          <w:rFonts w:ascii="Arial" w:hAnsi="Arial" w:cs="Arial"/>
          <w:sz w:val="24"/>
          <w:szCs w:val="24"/>
        </w:rPr>
        <w:t xml:space="preserve">, </w:t>
      </w:r>
      <w:r w:rsidR="001012F2">
        <w:rPr>
          <w:rFonts w:ascii="Arial" w:hAnsi="Arial" w:cs="Arial"/>
          <w:sz w:val="24"/>
          <w:szCs w:val="24"/>
        </w:rPr>
        <w:t xml:space="preserve">p. 65-75, </w:t>
      </w:r>
      <w:r w:rsidR="001012F2" w:rsidRPr="001605C2">
        <w:rPr>
          <w:rFonts w:ascii="Arial" w:hAnsi="Arial" w:cs="Arial"/>
          <w:sz w:val="24"/>
          <w:szCs w:val="24"/>
        </w:rPr>
        <w:t>2006b.</w:t>
      </w:r>
    </w:p>
    <w:p w:rsidR="00A21830" w:rsidRPr="001605C2" w:rsidRDefault="00A21830" w:rsidP="001012F2">
      <w:pPr>
        <w:pStyle w:val="ENANPUR"/>
        <w:spacing w:line="240" w:lineRule="auto"/>
        <w:rPr>
          <w:rFonts w:ascii="Arial" w:hAnsi="Arial" w:cs="Arial"/>
          <w:sz w:val="24"/>
          <w:szCs w:val="24"/>
        </w:rPr>
      </w:pPr>
      <w:r w:rsidRPr="001605C2">
        <w:rPr>
          <w:rFonts w:ascii="Arial" w:hAnsi="Arial" w:cs="Arial"/>
          <w:sz w:val="24"/>
          <w:szCs w:val="24"/>
        </w:rPr>
        <w:t>________________. Metropolização do espaço e a constituição de megarregiões. In: FERREIRA, Alvaro; RUA, João; MATTOS, Regina. (</w:t>
      </w:r>
      <w:proofErr w:type="spellStart"/>
      <w:r w:rsidRPr="001605C2">
        <w:rPr>
          <w:rFonts w:ascii="Arial" w:hAnsi="Arial" w:cs="Arial"/>
          <w:sz w:val="24"/>
          <w:szCs w:val="24"/>
        </w:rPr>
        <w:t>Org</w:t>
      </w:r>
      <w:proofErr w:type="spellEnd"/>
      <w:r w:rsidRPr="001605C2">
        <w:rPr>
          <w:rFonts w:ascii="Arial" w:hAnsi="Arial" w:cs="Arial"/>
          <w:sz w:val="24"/>
          <w:szCs w:val="24"/>
        </w:rPr>
        <w:t>). Desafios da metropoliz</w:t>
      </w:r>
      <w:r w:rsidR="001012F2">
        <w:rPr>
          <w:rFonts w:ascii="Arial" w:hAnsi="Arial" w:cs="Arial"/>
          <w:sz w:val="24"/>
          <w:szCs w:val="24"/>
        </w:rPr>
        <w:t xml:space="preserve">ação do espaço. Rio de Janeiro: </w:t>
      </w:r>
      <w:r w:rsidRPr="001605C2">
        <w:rPr>
          <w:rFonts w:ascii="Arial" w:hAnsi="Arial" w:cs="Arial"/>
          <w:sz w:val="24"/>
          <w:szCs w:val="24"/>
        </w:rPr>
        <w:t>Consequência, 2015.</w:t>
      </w:r>
    </w:p>
    <w:p w:rsidR="00A21830" w:rsidRPr="001605C2" w:rsidRDefault="00A21830" w:rsidP="00A21830">
      <w:pPr>
        <w:pStyle w:val="ENANPUR"/>
        <w:spacing w:after="0" w:line="240" w:lineRule="auto"/>
        <w:rPr>
          <w:rFonts w:ascii="Arial" w:hAnsi="Arial" w:cs="Arial"/>
          <w:sz w:val="24"/>
          <w:szCs w:val="24"/>
        </w:rPr>
      </w:pPr>
      <w:r w:rsidRPr="001605C2">
        <w:rPr>
          <w:rFonts w:ascii="Arial" w:hAnsi="Arial" w:cs="Arial"/>
          <w:sz w:val="24"/>
          <w:szCs w:val="24"/>
        </w:rPr>
        <w:t>________________. Urbanização difusa e a constituição de megarregiões: o caso de São Paulo-Rio de Janeiro. In: Revista eletrônica e-</w:t>
      </w:r>
      <w:proofErr w:type="spellStart"/>
      <w:r w:rsidRPr="001605C2">
        <w:rPr>
          <w:rFonts w:ascii="Arial" w:hAnsi="Arial" w:cs="Arial"/>
          <w:sz w:val="24"/>
          <w:szCs w:val="24"/>
        </w:rPr>
        <w:t>metropolis</w:t>
      </w:r>
      <w:proofErr w:type="spellEnd"/>
      <w:r w:rsidRPr="001605C2">
        <w:rPr>
          <w:rFonts w:ascii="Arial" w:hAnsi="Arial" w:cs="Arial"/>
          <w:sz w:val="24"/>
          <w:szCs w:val="24"/>
        </w:rPr>
        <w:t>, nº</w:t>
      </w:r>
      <w:r w:rsidR="001012F2">
        <w:rPr>
          <w:rFonts w:ascii="Arial" w:hAnsi="Arial" w:cs="Arial"/>
          <w:sz w:val="24"/>
          <w:szCs w:val="24"/>
        </w:rPr>
        <w:t>22, ano 6</w:t>
      </w:r>
      <w:r w:rsidRPr="001605C2">
        <w:rPr>
          <w:rFonts w:ascii="Arial" w:hAnsi="Arial" w:cs="Arial"/>
          <w:sz w:val="24"/>
          <w:szCs w:val="24"/>
        </w:rPr>
        <w:t>, p.</w:t>
      </w:r>
      <w:r w:rsidR="001012F2">
        <w:rPr>
          <w:rFonts w:ascii="Arial" w:hAnsi="Arial" w:cs="Arial"/>
          <w:sz w:val="24"/>
          <w:szCs w:val="24"/>
        </w:rPr>
        <w:t xml:space="preserve"> 06-15, 2015b.</w:t>
      </w:r>
    </w:p>
    <w:p w:rsidR="00A21830" w:rsidRPr="001605C2" w:rsidRDefault="00A21830" w:rsidP="00D97A2B">
      <w:pPr>
        <w:pStyle w:val="ENANPUR"/>
        <w:spacing w:line="240" w:lineRule="auto"/>
        <w:rPr>
          <w:rFonts w:ascii="Arial" w:hAnsi="Arial" w:cs="Arial"/>
          <w:sz w:val="24"/>
          <w:szCs w:val="24"/>
        </w:rPr>
      </w:pPr>
      <w:r w:rsidRPr="001605C2">
        <w:rPr>
          <w:rFonts w:ascii="Arial" w:hAnsi="Arial" w:cs="Arial"/>
          <w:sz w:val="24"/>
          <w:szCs w:val="24"/>
        </w:rPr>
        <w:t>________________. Metrópole, metropolização e regionalização. 1ª edição, Rio de Janeiro: Consequência, 2017.</w:t>
      </w:r>
    </w:p>
    <w:p w:rsidR="00D97A2B" w:rsidRDefault="00D97A2B" w:rsidP="002C2E62">
      <w:pPr>
        <w:pStyle w:val="ENANPUR"/>
        <w:spacing w:line="240" w:lineRule="auto"/>
        <w:rPr>
          <w:rFonts w:ascii="Arial" w:hAnsi="Arial" w:cs="Arial"/>
          <w:sz w:val="24"/>
          <w:szCs w:val="24"/>
        </w:rPr>
      </w:pPr>
      <w:r w:rsidRPr="001605C2">
        <w:rPr>
          <w:rFonts w:ascii="Arial" w:hAnsi="Arial" w:cs="Arial"/>
          <w:sz w:val="24"/>
          <w:szCs w:val="24"/>
        </w:rPr>
        <w:t xml:space="preserve">LUKÁCS, </w:t>
      </w:r>
      <w:proofErr w:type="spellStart"/>
      <w:r w:rsidRPr="001605C2">
        <w:rPr>
          <w:rFonts w:ascii="Arial" w:hAnsi="Arial" w:cs="Arial"/>
          <w:sz w:val="24"/>
          <w:szCs w:val="24"/>
        </w:rPr>
        <w:t>Gyorgy</w:t>
      </w:r>
      <w:proofErr w:type="spellEnd"/>
      <w:r w:rsidRPr="001605C2">
        <w:rPr>
          <w:rFonts w:ascii="Arial" w:hAnsi="Arial" w:cs="Arial"/>
          <w:sz w:val="24"/>
          <w:szCs w:val="24"/>
        </w:rPr>
        <w:t>. Para uma ontologia do ser social II. São Paulo: Boitempo, 2013.</w:t>
      </w:r>
    </w:p>
    <w:p w:rsidR="00FF2ECA" w:rsidRDefault="00F07BF0" w:rsidP="00F07BF0">
      <w:pPr>
        <w:pStyle w:val="ENANPUR"/>
        <w:spacing w:line="240" w:lineRule="auto"/>
        <w:rPr>
          <w:rFonts w:ascii="Arial" w:hAnsi="Arial" w:cs="Arial"/>
          <w:sz w:val="24"/>
          <w:szCs w:val="24"/>
        </w:rPr>
      </w:pPr>
      <w:r w:rsidRPr="001605C2">
        <w:rPr>
          <w:rFonts w:ascii="Arial" w:hAnsi="Arial" w:cs="Arial"/>
          <w:sz w:val="24"/>
          <w:szCs w:val="24"/>
        </w:rPr>
        <w:t xml:space="preserve">MBEMBE, </w:t>
      </w:r>
      <w:proofErr w:type="spellStart"/>
      <w:r w:rsidRPr="001605C2">
        <w:rPr>
          <w:rFonts w:ascii="Arial" w:hAnsi="Arial" w:cs="Arial"/>
          <w:sz w:val="24"/>
          <w:szCs w:val="24"/>
        </w:rPr>
        <w:t>Achile</w:t>
      </w:r>
      <w:proofErr w:type="spellEnd"/>
      <w:r w:rsidRPr="001605C2">
        <w:rPr>
          <w:rFonts w:ascii="Arial" w:hAnsi="Arial" w:cs="Arial"/>
          <w:sz w:val="24"/>
          <w:szCs w:val="24"/>
        </w:rPr>
        <w:t xml:space="preserve">. Necropolítica. Arte e ensaios, Revista do PPGAV/EBA/UFRJ, n.32, </w:t>
      </w:r>
      <w:r w:rsidR="001012F2">
        <w:rPr>
          <w:rFonts w:ascii="Arial" w:hAnsi="Arial" w:cs="Arial"/>
          <w:sz w:val="24"/>
          <w:szCs w:val="24"/>
        </w:rPr>
        <w:t xml:space="preserve">p. 123-15, </w:t>
      </w:r>
      <w:r w:rsidRPr="001605C2">
        <w:rPr>
          <w:rFonts w:ascii="Arial" w:hAnsi="Arial" w:cs="Arial"/>
          <w:sz w:val="24"/>
          <w:szCs w:val="24"/>
        </w:rPr>
        <w:t>2016.</w:t>
      </w:r>
    </w:p>
    <w:p w:rsidR="002C2E62" w:rsidRPr="00727929" w:rsidRDefault="002C2E62" w:rsidP="002C2E62">
      <w:pPr>
        <w:pStyle w:val="ENANPUR"/>
        <w:spacing w:after="0" w:line="240" w:lineRule="auto"/>
        <w:rPr>
          <w:rFonts w:ascii="Arial" w:hAnsi="Arial" w:cs="Arial"/>
          <w:sz w:val="24"/>
          <w:szCs w:val="24"/>
        </w:rPr>
      </w:pPr>
      <w:r w:rsidRPr="001605C2">
        <w:rPr>
          <w:rFonts w:ascii="Arial" w:hAnsi="Arial" w:cs="Arial"/>
          <w:sz w:val="24"/>
          <w:szCs w:val="24"/>
        </w:rPr>
        <w:t xml:space="preserve">OLIVEIRA, João Pacheco de. Pacificação e tutela militar na gestão de populações e territórios.  </w:t>
      </w:r>
      <w:r w:rsidR="001012F2">
        <w:rPr>
          <w:rFonts w:ascii="Arial" w:hAnsi="Arial" w:cs="Arial"/>
          <w:sz w:val="24"/>
          <w:szCs w:val="24"/>
        </w:rPr>
        <w:t>Revista MANA, 20(1): p</w:t>
      </w:r>
      <w:r w:rsidRPr="00727929">
        <w:rPr>
          <w:rFonts w:ascii="Arial" w:hAnsi="Arial" w:cs="Arial"/>
          <w:sz w:val="24"/>
          <w:szCs w:val="24"/>
        </w:rPr>
        <w:t>.</w:t>
      </w:r>
      <w:r w:rsidR="001012F2">
        <w:rPr>
          <w:rFonts w:ascii="Arial" w:hAnsi="Arial" w:cs="Arial"/>
          <w:sz w:val="24"/>
          <w:szCs w:val="24"/>
        </w:rPr>
        <w:t xml:space="preserve"> </w:t>
      </w:r>
      <w:r w:rsidRPr="00727929">
        <w:rPr>
          <w:rFonts w:ascii="Arial" w:hAnsi="Arial" w:cs="Arial"/>
          <w:sz w:val="24"/>
          <w:szCs w:val="24"/>
        </w:rPr>
        <w:t>125-161, 2014.</w:t>
      </w:r>
    </w:p>
    <w:p w:rsidR="00D97A2B" w:rsidRDefault="00D97A2B" w:rsidP="00A21830">
      <w:pPr>
        <w:spacing w:after="0" w:line="240" w:lineRule="auto"/>
        <w:jc w:val="both"/>
        <w:rPr>
          <w:rFonts w:ascii="Arial" w:hAnsi="Arial" w:cs="Arial"/>
          <w:sz w:val="24"/>
          <w:szCs w:val="24"/>
          <w:shd w:val="clear" w:color="auto" w:fill="FFFFFF"/>
        </w:rPr>
      </w:pPr>
    </w:p>
    <w:p w:rsidR="00D97A2B" w:rsidRDefault="00D97A2B" w:rsidP="002C2E62">
      <w:pPr>
        <w:spacing w:line="240" w:lineRule="auto"/>
        <w:jc w:val="both"/>
        <w:rPr>
          <w:rFonts w:ascii="Arial" w:hAnsi="Arial" w:cs="Arial"/>
          <w:sz w:val="24"/>
          <w:szCs w:val="24"/>
        </w:rPr>
      </w:pPr>
      <w:r>
        <w:rPr>
          <w:rFonts w:ascii="Arial" w:hAnsi="Arial" w:cs="Arial"/>
          <w:sz w:val="24"/>
          <w:szCs w:val="24"/>
          <w:shd w:val="clear" w:color="auto" w:fill="FFFFFF"/>
        </w:rPr>
        <w:t xml:space="preserve">SANTOS, Milton. </w:t>
      </w:r>
      <w:r w:rsidRPr="001605C2">
        <w:rPr>
          <w:rFonts w:ascii="Arial" w:hAnsi="Arial" w:cs="Arial"/>
          <w:sz w:val="24"/>
          <w:szCs w:val="24"/>
        </w:rPr>
        <w:t>A urbanização brasileira</w:t>
      </w:r>
      <w:r w:rsidRPr="001605C2">
        <w:rPr>
          <w:rFonts w:ascii="Arial" w:hAnsi="Arial" w:cs="Arial"/>
          <w:b/>
          <w:sz w:val="24"/>
          <w:szCs w:val="24"/>
        </w:rPr>
        <w:t>.</w:t>
      </w:r>
      <w:r w:rsidRPr="001605C2">
        <w:rPr>
          <w:rFonts w:ascii="Arial" w:hAnsi="Arial" w:cs="Arial"/>
          <w:sz w:val="24"/>
          <w:szCs w:val="24"/>
        </w:rPr>
        <w:t xml:space="preserve"> São Paulo: </w:t>
      </w:r>
      <w:proofErr w:type="spellStart"/>
      <w:r w:rsidRPr="001605C2">
        <w:rPr>
          <w:rFonts w:ascii="Arial" w:hAnsi="Arial" w:cs="Arial"/>
          <w:sz w:val="24"/>
          <w:szCs w:val="24"/>
        </w:rPr>
        <w:t>Hucitec</w:t>
      </w:r>
      <w:proofErr w:type="spellEnd"/>
      <w:r w:rsidRPr="001605C2">
        <w:rPr>
          <w:rFonts w:ascii="Arial" w:hAnsi="Arial" w:cs="Arial"/>
          <w:sz w:val="24"/>
          <w:szCs w:val="24"/>
        </w:rPr>
        <w:t>, 1993.</w:t>
      </w:r>
    </w:p>
    <w:p w:rsidR="002C2E62" w:rsidRPr="001605C2" w:rsidRDefault="002C2E62" w:rsidP="002C2E62">
      <w:pPr>
        <w:pStyle w:val="ENANPUR"/>
        <w:spacing w:after="0" w:line="240" w:lineRule="auto"/>
        <w:rPr>
          <w:rFonts w:ascii="Arial" w:hAnsi="Arial" w:cs="Arial"/>
          <w:sz w:val="24"/>
          <w:szCs w:val="24"/>
        </w:rPr>
      </w:pPr>
      <w:r w:rsidRPr="001605C2">
        <w:rPr>
          <w:rFonts w:ascii="Arial" w:hAnsi="Arial" w:cs="Arial"/>
          <w:sz w:val="24"/>
          <w:szCs w:val="24"/>
        </w:rPr>
        <w:lastRenderedPageBreak/>
        <w:t xml:space="preserve">SMITH, Neil. Contornos de uma política espacializada: veículos dos sem-teto e produção de escala geográfica. In: ARANTES, </w:t>
      </w:r>
      <w:proofErr w:type="spellStart"/>
      <w:r w:rsidRPr="001605C2">
        <w:rPr>
          <w:rFonts w:ascii="Arial" w:hAnsi="Arial" w:cs="Arial"/>
          <w:sz w:val="24"/>
          <w:szCs w:val="24"/>
        </w:rPr>
        <w:t>Antonio</w:t>
      </w:r>
      <w:proofErr w:type="spellEnd"/>
      <w:r w:rsidRPr="001605C2">
        <w:rPr>
          <w:rFonts w:ascii="Arial" w:hAnsi="Arial" w:cs="Arial"/>
          <w:sz w:val="24"/>
          <w:szCs w:val="24"/>
        </w:rPr>
        <w:t xml:space="preserve"> A. (org.). O espaço da diferença. Campinas: Papirus editora, 2000.</w:t>
      </w:r>
    </w:p>
    <w:p w:rsidR="002C2E62" w:rsidRPr="001605C2" w:rsidRDefault="002C2E62" w:rsidP="00A21830">
      <w:pPr>
        <w:spacing w:after="0" w:line="240" w:lineRule="auto"/>
        <w:jc w:val="both"/>
        <w:rPr>
          <w:rFonts w:ascii="Arial" w:hAnsi="Arial" w:cs="Arial"/>
          <w:sz w:val="24"/>
          <w:szCs w:val="24"/>
          <w:shd w:val="clear" w:color="auto" w:fill="FFFFFF"/>
        </w:rPr>
      </w:pPr>
    </w:p>
    <w:p w:rsidR="0079550F" w:rsidRDefault="0079550F"/>
    <w:sectPr w:rsidR="0079550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2642" w:rsidRDefault="00D72642" w:rsidP="0079550F">
      <w:pPr>
        <w:spacing w:after="0" w:line="240" w:lineRule="auto"/>
      </w:pPr>
      <w:r>
        <w:separator/>
      </w:r>
    </w:p>
  </w:endnote>
  <w:endnote w:type="continuationSeparator" w:id="0">
    <w:p w:rsidR="00D72642" w:rsidRDefault="00D72642" w:rsidP="0079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2642" w:rsidRDefault="00D72642" w:rsidP="0079550F">
      <w:pPr>
        <w:spacing w:after="0" w:line="240" w:lineRule="auto"/>
      </w:pPr>
      <w:r>
        <w:separator/>
      </w:r>
    </w:p>
  </w:footnote>
  <w:footnote w:type="continuationSeparator" w:id="0">
    <w:p w:rsidR="00D72642" w:rsidRDefault="00D72642" w:rsidP="0079550F">
      <w:pPr>
        <w:spacing w:after="0" w:line="240" w:lineRule="auto"/>
      </w:pPr>
      <w:r>
        <w:continuationSeparator/>
      </w:r>
    </w:p>
  </w:footnote>
  <w:footnote w:id="1">
    <w:p w:rsidR="00126CFE" w:rsidRPr="008018C6" w:rsidRDefault="00126CFE" w:rsidP="008018C6">
      <w:pPr>
        <w:pStyle w:val="FootnoteText"/>
        <w:spacing w:line="240" w:lineRule="auto"/>
        <w:rPr>
          <w:rFonts w:ascii="Arial" w:hAnsi="Arial" w:cs="Arial"/>
        </w:rPr>
      </w:pPr>
      <w:r w:rsidRPr="008018C6">
        <w:rPr>
          <w:rStyle w:val="FootnoteReference"/>
          <w:rFonts w:ascii="Arial" w:hAnsi="Arial" w:cs="Arial"/>
        </w:rPr>
        <w:footnoteRef/>
      </w:r>
      <w:r w:rsidRPr="008018C6">
        <w:rPr>
          <w:rFonts w:ascii="Arial" w:hAnsi="Arial" w:cs="Arial"/>
        </w:rPr>
        <w:t xml:space="preserve"> Para maiores informações a respeito dos indicadores de letalidade racial, consultar Atlas da Violência, IPEA, 2019.</w:t>
      </w:r>
    </w:p>
  </w:footnote>
  <w:footnote w:id="2">
    <w:p w:rsidR="00126CFE" w:rsidRPr="00B55E76" w:rsidRDefault="00126CFE" w:rsidP="008018C6">
      <w:pPr>
        <w:pStyle w:val="FootnoteText"/>
        <w:spacing w:line="240" w:lineRule="auto"/>
        <w:jc w:val="both"/>
        <w:rPr>
          <w:rFonts w:ascii="Arial" w:hAnsi="Arial" w:cs="Arial"/>
        </w:rPr>
      </w:pPr>
      <w:r w:rsidRPr="008018C6">
        <w:rPr>
          <w:rStyle w:val="FootnoteReference"/>
          <w:rFonts w:ascii="Arial" w:hAnsi="Arial" w:cs="Arial"/>
        </w:rPr>
        <w:footnoteRef/>
      </w:r>
      <w:r w:rsidRPr="008018C6">
        <w:rPr>
          <w:rFonts w:ascii="Arial" w:hAnsi="Arial" w:cs="Arial"/>
        </w:rPr>
        <w:t xml:space="preserve"> Disponível em: &lt;</w:t>
      </w:r>
      <w:hyperlink r:id="rId1" w:history="1">
        <w:r w:rsidRPr="008018C6">
          <w:rPr>
            <w:rStyle w:val="Hyperlink"/>
            <w:rFonts w:ascii="Arial" w:hAnsi="Arial" w:cs="Arial"/>
          </w:rPr>
          <w:t>https://www1.folha.uol.com.br/fsp/cotidian/ff1706200801.htm</w:t>
        </w:r>
      </w:hyperlink>
      <w:r w:rsidRPr="008018C6">
        <w:rPr>
          <w:rFonts w:ascii="Arial" w:hAnsi="Arial" w:cs="Arial"/>
        </w:rPr>
        <w:t>&gt; Acesso: 22/02/2020.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0F"/>
    <w:rsid w:val="000451CA"/>
    <w:rsid w:val="000800C8"/>
    <w:rsid w:val="001012F2"/>
    <w:rsid w:val="001268E4"/>
    <w:rsid w:val="001269C0"/>
    <w:rsid w:val="00126CFE"/>
    <w:rsid w:val="001F0DAC"/>
    <w:rsid w:val="002A75B4"/>
    <w:rsid w:val="002C2E62"/>
    <w:rsid w:val="002D2BDC"/>
    <w:rsid w:val="003032C2"/>
    <w:rsid w:val="00310BD8"/>
    <w:rsid w:val="0036328A"/>
    <w:rsid w:val="003B3600"/>
    <w:rsid w:val="00402E71"/>
    <w:rsid w:val="004C6FBC"/>
    <w:rsid w:val="005544D5"/>
    <w:rsid w:val="005A2A4F"/>
    <w:rsid w:val="005D12C6"/>
    <w:rsid w:val="005F1AC0"/>
    <w:rsid w:val="006310C8"/>
    <w:rsid w:val="00693902"/>
    <w:rsid w:val="007910CC"/>
    <w:rsid w:val="0079550F"/>
    <w:rsid w:val="007E3197"/>
    <w:rsid w:val="008018C6"/>
    <w:rsid w:val="008D16BC"/>
    <w:rsid w:val="009373A2"/>
    <w:rsid w:val="009B4A37"/>
    <w:rsid w:val="00A21830"/>
    <w:rsid w:val="00A25892"/>
    <w:rsid w:val="00AB047D"/>
    <w:rsid w:val="00AC75D8"/>
    <w:rsid w:val="00B27D7D"/>
    <w:rsid w:val="00B44CD1"/>
    <w:rsid w:val="00B82D50"/>
    <w:rsid w:val="00CA3A33"/>
    <w:rsid w:val="00CB77A8"/>
    <w:rsid w:val="00CC07E5"/>
    <w:rsid w:val="00D00B4E"/>
    <w:rsid w:val="00D210D6"/>
    <w:rsid w:val="00D27C17"/>
    <w:rsid w:val="00D72642"/>
    <w:rsid w:val="00D97A2B"/>
    <w:rsid w:val="00DE3B04"/>
    <w:rsid w:val="00DF3383"/>
    <w:rsid w:val="00E07C78"/>
    <w:rsid w:val="00E4784E"/>
    <w:rsid w:val="00E9556C"/>
    <w:rsid w:val="00EC595F"/>
    <w:rsid w:val="00EF0377"/>
    <w:rsid w:val="00F07BF0"/>
    <w:rsid w:val="00F82963"/>
    <w:rsid w:val="00FC42B2"/>
    <w:rsid w:val="00FE0F95"/>
    <w:rsid w:val="00FF2E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EDD9"/>
  <w15:docId w15:val="{DA9E4C80-4C98-3A42-A860-4EF61946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9550F"/>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9550F"/>
    <w:rPr>
      <w:rFonts w:ascii="Calibri" w:eastAsia="Calibri" w:hAnsi="Calibri" w:cs="Times New Roman"/>
      <w:sz w:val="20"/>
      <w:szCs w:val="20"/>
    </w:rPr>
  </w:style>
  <w:style w:type="character" w:styleId="FootnoteReference">
    <w:name w:val="footnote reference"/>
    <w:uiPriority w:val="99"/>
    <w:semiHidden/>
    <w:unhideWhenUsed/>
    <w:rsid w:val="0079550F"/>
    <w:rPr>
      <w:vertAlign w:val="superscript"/>
    </w:rPr>
  </w:style>
  <w:style w:type="table" w:styleId="TableGrid">
    <w:name w:val="Table Grid"/>
    <w:basedOn w:val="TableNormal"/>
    <w:uiPriority w:val="59"/>
    <w:rsid w:val="0079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00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D00B4E"/>
    <w:rPr>
      <w:rFonts w:ascii="Courier New" w:eastAsia="Times New Roman" w:hAnsi="Courier New" w:cs="Courier New"/>
      <w:sz w:val="20"/>
      <w:szCs w:val="20"/>
      <w:lang w:eastAsia="pt-BR"/>
    </w:rPr>
  </w:style>
  <w:style w:type="paragraph" w:styleId="ListParagraph">
    <w:name w:val="List Paragraph"/>
    <w:basedOn w:val="Normal"/>
    <w:uiPriority w:val="34"/>
    <w:qFormat/>
    <w:rsid w:val="004C6FBC"/>
    <w:pPr>
      <w:ind w:left="720"/>
      <w:contextualSpacing/>
    </w:pPr>
  </w:style>
  <w:style w:type="character" w:styleId="Hyperlink">
    <w:name w:val="Hyperlink"/>
    <w:basedOn w:val="DefaultParagraphFont"/>
    <w:uiPriority w:val="99"/>
    <w:unhideWhenUsed/>
    <w:rsid w:val="00E07C78"/>
    <w:rPr>
      <w:color w:val="0000FF" w:themeColor="hyperlink"/>
      <w:u w:val="single"/>
    </w:rPr>
  </w:style>
  <w:style w:type="character" w:customStyle="1" w:styleId="ENANPURChar">
    <w:name w:val="ENANPUR Char"/>
    <w:link w:val="ENANPUR"/>
    <w:locked/>
    <w:rsid w:val="00A21830"/>
    <w:rPr>
      <w:rFonts w:ascii="Book Antiqua" w:hAnsi="Book Antiqua"/>
    </w:rPr>
  </w:style>
  <w:style w:type="paragraph" w:customStyle="1" w:styleId="ENANPUR">
    <w:name w:val="ENANPUR"/>
    <w:basedOn w:val="Normal"/>
    <w:link w:val="ENANPURChar"/>
    <w:qFormat/>
    <w:rsid w:val="00A21830"/>
    <w:pPr>
      <w:spacing w:line="360" w:lineRule="auto"/>
      <w:jc w:val="both"/>
    </w:pPr>
    <w:rPr>
      <w:rFonts w:ascii="Book Antiqua" w:hAnsi="Book Antiqua"/>
    </w:rPr>
  </w:style>
  <w:style w:type="paragraph" w:styleId="EndnoteText">
    <w:name w:val="endnote text"/>
    <w:basedOn w:val="Normal"/>
    <w:link w:val="EndnoteTextChar"/>
    <w:uiPriority w:val="99"/>
    <w:semiHidden/>
    <w:unhideWhenUsed/>
    <w:rsid w:val="008018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18C6"/>
    <w:rPr>
      <w:sz w:val="20"/>
      <w:szCs w:val="20"/>
    </w:rPr>
  </w:style>
  <w:style w:type="character" w:styleId="EndnoteReference">
    <w:name w:val="endnote reference"/>
    <w:basedOn w:val="DefaultParagraphFont"/>
    <w:uiPriority w:val="99"/>
    <w:semiHidden/>
    <w:unhideWhenUsed/>
    <w:rsid w:val="008018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251154">
      <w:bodyDiv w:val="1"/>
      <w:marLeft w:val="0"/>
      <w:marRight w:val="0"/>
      <w:marTop w:val="0"/>
      <w:marBottom w:val="0"/>
      <w:divBdr>
        <w:top w:val="none" w:sz="0" w:space="0" w:color="auto"/>
        <w:left w:val="none" w:sz="0" w:space="0" w:color="auto"/>
        <w:bottom w:val="none" w:sz="0" w:space="0" w:color="auto"/>
        <w:right w:val="none" w:sz="0" w:space="0" w:color="auto"/>
      </w:divBdr>
      <w:divsChild>
        <w:div w:id="1286275120">
          <w:marLeft w:val="0"/>
          <w:marRight w:val="0"/>
          <w:marTop w:val="0"/>
          <w:marBottom w:val="0"/>
          <w:divBdr>
            <w:top w:val="none" w:sz="0" w:space="0" w:color="auto"/>
            <w:left w:val="none" w:sz="0" w:space="0" w:color="auto"/>
            <w:bottom w:val="none" w:sz="0" w:space="0" w:color="auto"/>
            <w:right w:val="none" w:sz="0" w:space="0" w:color="auto"/>
          </w:divBdr>
          <w:divsChild>
            <w:div w:id="1651906233">
              <w:marLeft w:val="0"/>
              <w:marRight w:val="0"/>
              <w:marTop w:val="0"/>
              <w:marBottom w:val="0"/>
              <w:divBdr>
                <w:top w:val="none" w:sz="0" w:space="0" w:color="auto"/>
                <w:left w:val="none" w:sz="0" w:space="0" w:color="auto"/>
                <w:bottom w:val="none" w:sz="0" w:space="0" w:color="auto"/>
                <w:right w:val="none" w:sz="0" w:space="0" w:color="auto"/>
              </w:divBdr>
              <w:divsChild>
                <w:div w:id="1442215119">
                  <w:marLeft w:val="-240"/>
                  <w:marRight w:val="-240"/>
                  <w:marTop w:val="0"/>
                  <w:marBottom w:val="0"/>
                  <w:divBdr>
                    <w:top w:val="none" w:sz="0" w:space="0" w:color="auto"/>
                    <w:left w:val="none" w:sz="0" w:space="0" w:color="auto"/>
                    <w:bottom w:val="none" w:sz="0" w:space="0" w:color="auto"/>
                    <w:right w:val="none" w:sz="0" w:space="0" w:color="auto"/>
                  </w:divBdr>
                  <w:divsChild>
                    <w:div w:id="60105219">
                      <w:marLeft w:val="0"/>
                      <w:marRight w:val="0"/>
                      <w:marTop w:val="0"/>
                      <w:marBottom w:val="0"/>
                      <w:divBdr>
                        <w:top w:val="none" w:sz="0" w:space="0" w:color="auto"/>
                        <w:left w:val="none" w:sz="0" w:space="0" w:color="auto"/>
                        <w:bottom w:val="none" w:sz="0" w:space="0" w:color="auto"/>
                        <w:right w:val="none" w:sz="0" w:space="0" w:color="auto"/>
                      </w:divBdr>
                      <w:divsChild>
                        <w:div w:id="17774888">
                          <w:marLeft w:val="0"/>
                          <w:marRight w:val="0"/>
                          <w:marTop w:val="0"/>
                          <w:marBottom w:val="0"/>
                          <w:divBdr>
                            <w:top w:val="none" w:sz="0" w:space="0" w:color="auto"/>
                            <w:left w:val="none" w:sz="0" w:space="0" w:color="auto"/>
                            <w:bottom w:val="none" w:sz="0" w:space="0" w:color="auto"/>
                            <w:right w:val="none" w:sz="0" w:space="0" w:color="auto"/>
                          </w:divBdr>
                        </w:div>
                        <w:div w:id="601649637">
                          <w:marLeft w:val="0"/>
                          <w:marRight w:val="0"/>
                          <w:marTop w:val="0"/>
                          <w:marBottom w:val="0"/>
                          <w:divBdr>
                            <w:top w:val="none" w:sz="0" w:space="0" w:color="auto"/>
                            <w:left w:val="none" w:sz="0" w:space="0" w:color="auto"/>
                            <w:bottom w:val="none" w:sz="0" w:space="0" w:color="auto"/>
                            <w:right w:val="none" w:sz="0" w:space="0" w:color="auto"/>
                          </w:divBdr>
                          <w:divsChild>
                            <w:div w:id="875850674">
                              <w:marLeft w:val="165"/>
                              <w:marRight w:val="165"/>
                              <w:marTop w:val="0"/>
                              <w:marBottom w:val="0"/>
                              <w:divBdr>
                                <w:top w:val="none" w:sz="0" w:space="0" w:color="auto"/>
                                <w:left w:val="none" w:sz="0" w:space="0" w:color="auto"/>
                                <w:bottom w:val="none" w:sz="0" w:space="0" w:color="auto"/>
                                <w:right w:val="none" w:sz="0" w:space="0" w:color="auto"/>
                              </w:divBdr>
                              <w:divsChild>
                                <w:div w:id="359091066">
                                  <w:marLeft w:val="0"/>
                                  <w:marRight w:val="0"/>
                                  <w:marTop w:val="0"/>
                                  <w:marBottom w:val="0"/>
                                  <w:divBdr>
                                    <w:top w:val="none" w:sz="0" w:space="0" w:color="auto"/>
                                    <w:left w:val="none" w:sz="0" w:space="0" w:color="auto"/>
                                    <w:bottom w:val="none" w:sz="0" w:space="0" w:color="auto"/>
                                    <w:right w:val="none" w:sz="0" w:space="0" w:color="auto"/>
                                  </w:divBdr>
                                  <w:divsChild>
                                    <w:div w:id="96720477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b.edu/geocrit/sn/sn-331/sn-331-69.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1.folha.uol.com.br/fsp/cotidian/ff1706200801.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280E5-A884-1A45-B3F3-6920B32F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9124</Words>
  <Characters>52009</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Tavares</dc:creator>
  <cp:lastModifiedBy>Fernanda Dusse</cp:lastModifiedBy>
  <cp:revision>2</cp:revision>
  <dcterms:created xsi:type="dcterms:W3CDTF">2020-05-15T20:23:00Z</dcterms:created>
  <dcterms:modified xsi:type="dcterms:W3CDTF">2020-05-15T20:23:00Z</dcterms:modified>
</cp:coreProperties>
</file>