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Livro: Smart Cities: Big Data, Civic Hackers and the Quest for a New Utopia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TOWNSEND, Michael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Caps 3 e 4: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Estaremos vivendo um novo ciclo de urbanismo tecnicista a partir dos projetos paradigmáticos de smart cities?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Em que medida o que vem sendo chamado de “tecnologia inteligente” pode acabar moldando o desenvolvimento futuro das metrópoles, como o automóvel fez no século XX? (Tendo em vista que a tecnologia da comunicação e seus impactos são muito mais ambivalentes do que o automóvel).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